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
        </w:rPr>
        <w:id w:val="737591796"/>
        <w:docPartObj>
          <w:docPartGallery w:val="Cover Pages"/>
          <w:docPartUnique/>
        </w:docPartObj>
      </w:sdtPr>
      <w:sdtEndPr>
        <w:rPr>
          <w:rFonts w:ascii="Verdana" w:hAnsi="Verdana"/>
          <w:b/>
          <w:bCs/>
          <w:sz w:val="24"/>
        </w:rPr>
      </w:sdtEndPr>
      <w:sdtContent>
        <w:p w14:paraId="73867EF6" w14:textId="3B506338" w:rsidR="000106C5" w:rsidRDefault="000106C5">
          <w:pPr>
            <w:pStyle w:val="SemEspaamento"/>
            <w:rPr>
              <w:sz w:val="2"/>
            </w:rPr>
          </w:pPr>
        </w:p>
        <w:p w14:paraId="09C18F0B" w14:textId="70CB6499" w:rsidR="000106C5" w:rsidRDefault="000106C5">
          <w:r>
            <w:rPr>
              <w:noProof/>
              <w:color w:val="5B9BD5" w:themeColor="accent1"/>
              <w:sz w:val="36"/>
              <w:szCs w:val="36"/>
            </w:rPr>
            <mc:AlternateContent>
              <mc:Choice Requires="wpg">
                <w:drawing>
                  <wp:anchor distT="0" distB="0" distL="114300" distR="114300" simplePos="0" relativeHeight="251660288" behindDoc="1" locked="0" layoutInCell="1" allowOverlap="1" wp14:anchorId="5EAE0FC8" wp14:editId="15527440">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6350"/>
                    <wp:wrapNone/>
                    <wp:docPr id="63" name="Grupo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rgbClr val="FF6600"/>
                            </a:solidFill>
                          </wpg:grpSpPr>
                          <wps:wsp>
                            <wps:cNvPr id="64" name="Forma Livre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orma Livre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orma Livre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orma Livre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orma Livre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6C3FAB24" id="Grupo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">
                    <o:lock v:ext="edit" aspectratio="t"/>
                    <v:shape id="Forma Livre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orma Livre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Forma Livre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orma Livre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Forma Livre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sdtContent>
    </w:sdt>
    <w:p w14:paraId="4333F2CA" w14:textId="3ED658B9" w:rsidR="00A03A24" w:rsidRDefault="000106C5" w:rsidP="000106C5">
      <w:pPr>
        <w:spacing w:line="360" w:lineRule="auto"/>
        <w:jc w:val="center"/>
        <w:rPr>
          <w:rFonts w:ascii="Verdana" w:hAnsi="Verdana"/>
          <w:b/>
          <w:bCs/>
        </w:rPr>
      </w:pPr>
      <w:r>
        <w:rPr>
          <w:noProof/>
        </w:rPr>
        <mc:AlternateContent>
          <mc:Choice Requires="wps">
            <w:drawing>
              <wp:anchor distT="45720" distB="45720" distL="114300" distR="114300" simplePos="0" relativeHeight="251662336" behindDoc="0" locked="0" layoutInCell="1" allowOverlap="1" wp14:anchorId="2FB44F54" wp14:editId="6E0EEE4C">
                <wp:simplePos x="0" y="0"/>
                <wp:positionH relativeFrom="column">
                  <wp:posOffset>939165</wp:posOffset>
                </wp:positionH>
                <wp:positionV relativeFrom="paragraph">
                  <wp:posOffset>1291590</wp:posOffset>
                </wp:positionV>
                <wp:extent cx="3571875" cy="1404620"/>
                <wp:effectExtent l="0" t="0" r="9525"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404620"/>
                        </a:xfrm>
                        <a:prstGeom prst="rect">
                          <a:avLst/>
                        </a:prstGeom>
                        <a:solidFill>
                          <a:srgbClr val="FFFFFF"/>
                        </a:solidFill>
                        <a:ln w="9525">
                          <a:noFill/>
                          <a:miter lim="800000"/>
                          <a:headEnd/>
                          <a:tailEnd/>
                        </a:ln>
                      </wps:spPr>
                      <wps:txbx>
                        <w:txbxContent>
                          <w:p w14:paraId="1FF94582" w14:textId="282E07EB" w:rsidR="000106C5" w:rsidRPr="000106C5" w:rsidRDefault="000106C5" w:rsidP="000106C5">
                            <w:pPr>
                              <w:pStyle w:val="SemEspaamento"/>
                              <w:spacing w:before="120"/>
                              <w:rPr>
                                <w:color w:val="5B9BD5" w:themeColor="accent1"/>
                                <w:sz w:val="40"/>
                                <w:szCs w:val="40"/>
                              </w:rPr>
                            </w:pPr>
                            <w:sdt>
                              <w:sdtPr>
                                <w:rPr>
                                  <w:rFonts w:ascii="Arial Narrow" w:eastAsiaTheme="minorHAnsi" w:hAnsi="Arial Narrow" w:cstheme="minorBidi"/>
                                  <w:i/>
                                  <w:iCs/>
                                  <w:color w:val="000000" w:themeColor="text1"/>
                                  <w:sz w:val="32"/>
                                  <w:szCs w:val="3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Subtítulo"/>
                                <w:tag w:val=""/>
                                <w:id w:val="2021743002"/>
                                <w:dataBinding w:prefixMappings="xmlns:ns0='http://purl.org/dc/elements/1.1/' xmlns:ns1='http://schemas.openxmlformats.org/package/2006/metadata/core-properties' " w:xpath="/ns1:coreProperties[1]/ns0:subject[1]" w:storeItemID="{6C3C8BC8-F283-45AE-878A-BAB7291924A1}"/>
                                <w:text/>
                              </w:sdtPr>
                              <w:sdtContent>
                                <w:r w:rsidRPr="000106C5">
                                  <w:rPr>
                                    <w:rFonts w:ascii="Arial Narrow" w:eastAsiaTheme="minorHAnsi" w:hAnsi="Arial Narrow" w:cstheme="minorBidi"/>
                                    <w:i/>
                                    <w:iCs/>
                                    <w:color w:val="000000" w:themeColor="text1"/>
                                    <w:sz w:val="32"/>
                                    <w:szCs w:val="3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Edital de Chamamento Público N.º 004/2021</w:t>
                                </w:r>
                              </w:sdtContent>
                            </w:sdt>
                          </w:p>
                          <w:p w14:paraId="70167F57" w14:textId="1F285E93" w:rsidR="000106C5" w:rsidRDefault="000106C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B44F54" id="_x0000_t202" coordsize="21600,21600" o:spt="202" path="m,l,21600r21600,l21600,xe">
                <v:stroke joinstyle="miter"/>
                <v:path gradientshapeok="t" o:connecttype="rect"/>
              </v:shapetype>
              <v:shape id="Caixa de Texto 2" o:spid="_x0000_s1026" type="#_x0000_t202" style="position:absolute;left:0;text-align:left;margin-left:73.95pt;margin-top:101.7pt;width:281.2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" stroked="f">
                <v:textbox style="mso-fit-shape-to-text:t">
                  <w:txbxContent>
                    <w:p w14:paraId="1FF94582" w14:textId="282E07EB" w:rsidR="000106C5" w:rsidRPr="000106C5" w:rsidRDefault="000106C5" w:rsidP="000106C5">
                      <w:pPr>
                        <w:pStyle w:val="SemEspaamento"/>
                        <w:spacing w:before="120"/>
                        <w:rPr>
                          <w:color w:val="5B9BD5" w:themeColor="accent1"/>
                          <w:sz w:val="40"/>
                          <w:szCs w:val="40"/>
                        </w:rPr>
                      </w:pPr>
                      <w:sdt>
                        <w:sdtPr>
                          <w:rPr>
                            <w:rFonts w:ascii="Arial Narrow" w:eastAsiaTheme="minorHAnsi" w:hAnsi="Arial Narrow" w:cstheme="minorBidi"/>
                            <w:i/>
                            <w:iCs/>
                            <w:color w:val="000000" w:themeColor="text1"/>
                            <w:sz w:val="32"/>
                            <w:szCs w:val="3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Subtítulo"/>
                          <w:tag w:val=""/>
                          <w:id w:val="2021743002"/>
                          <w:dataBinding w:prefixMappings="xmlns:ns0='http://purl.org/dc/elements/1.1/' xmlns:ns1='http://schemas.openxmlformats.org/package/2006/metadata/core-properties' " w:xpath="/ns1:coreProperties[1]/ns0:subject[1]" w:storeItemID="{6C3C8BC8-F283-45AE-878A-BAB7291924A1}"/>
                          <w:text/>
                        </w:sdtPr>
                        <w:sdtContent>
                          <w:r w:rsidRPr="000106C5">
                            <w:rPr>
                              <w:rFonts w:ascii="Arial Narrow" w:eastAsiaTheme="minorHAnsi" w:hAnsi="Arial Narrow" w:cstheme="minorBidi"/>
                              <w:i/>
                              <w:iCs/>
                              <w:color w:val="000000" w:themeColor="text1"/>
                              <w:sz w:val="32"/>
                              <w:szCs w:val="3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Edital de Chamamento Público N.º 004/2021</w:t>
                          </w:r>
                        </w:sdtContent>
                      </w:sdt>
                    </w:p>
                    <w:p w14:paraId="70167F57" w14:textId="1F285E93" w:rsidR="000106C5" w:rsidRDefault="000106C5"/>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59964D58" wp14:editId="5C57B178">
                <wp:simplePos x="0" y="0"/>
                <wp:positionH relativeFrom="column">
                  <wp:posOffset>2777490</wp:posOffset>
                </wp:positionH>
                <wp:positionV relativeFrom="paragraph">
                  <wp:posOffset>7844790</wp:posOffset>
                </wp:positionV>
                <wp:extent cx="2952750" cy="361950"/>
                <wp:effectExtent l="0" t="0" r="0" b="0"/>
                <wp:wrapNone/>
                <wp:docPr id="2" name="Caixa de Texto 2"/>
                <wp:cNvGraphicFramePr/>
                <a:graphic xmlns:a="http://schemas.openxmlformats.org/drawingml/2006/main">
                  <a:graphicData uri="http://schemas.microsoft.com/office/word/2010/wordprocessingShape">
                    <wps:wsp>
                      <wps:cNvSpPr txBox="1"/>
                      <wps:spPr>
                        <a:xfrm>
                          <a:off x="0" y="0"/>
                          <a:ext cx="2952750" cy="361950"/>
                        </a:xfrm>
                        <a:prstGeom prst="rect">
                          <a:avLst/>
                        </a:prstGeom>
                        <a:solidFill>
                          <a:schemeClr val="lt1"/>
                        </a:solidFill>
                        <a:ln w="6350">
                          <a:noFill/>
                        </a:ln>
                      </wps:spPr>
                      <wps:txbx>
                        <w:txbxContent>
                          <w:sdt>
                            <w:sdtPr>
                              <w:rPr>
                                <w:rFonts w:ascii="Arial Narrow" w:eastAsiaTheme="minorHAnsi" w:hAnsi="Arial Narrow" w:cstheme="minorBidi"/>
                                <w:iCs/>
                                <w:color w:val="000000" w:themeColor="text1"/>
                                <w:sz w:val="36"/>
                                <w:szCs w:val="3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Curso"/>
                              <w:tag w:val="Curso"/>
                              <w:id w:val="1717703537"/>
                              <w:dataBinding w:prefixMappings="xmlns:ns0='http://purl.org/dc/elements/1.1/' xmlns:ns1='http://schemas.openxmlformats.org/package/2006/metadata/core-properties' " w:xpath="/ns1:coreProperties[1]/ns1:category[1]" w:storeItemID="{6C3C8BC8-F283-45AE-878A-BAB7291924A1}"/>
                              <w:text/>
                            </w:sdtPr>
                            <w:sdtContent>
                              <w:p w14:paraId="76398328" w14:textId="21C2DEEA" w:rsidR="000106C5" w:rsidRPr="000106C5" w:rsidRDefault="000106C5" w:rsidP="000106C5">
                                <w:pPr>
                                  <w:pStyle w:val="SemEspaamento"/>
                                  <w:jc w:val="right"/>
                                  <w:rPr>
                                    <w:rFonts w:ascii="Arial Narrow" w:eastAsiaTheme="minorHAnsi" w:hAnsi="Arial Narrow" w:cstheme="minorBidi"/>
                                    <w:iCs/>
                                    <w:color w:val="000000" w:themeColor="text1"/>
                                    <w:sz w:val="36"/>
                                    <w:szCs w:val="3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106C5">
                                  <w:rPr>
                                    <w:rFonts w:ascii="Arial Narrow" w:eastAsiaTheme="minorHAnsi" w:hAnsi="Arial Narrow" w:cstheme="minorBidi"/>
                                    <w:iCs/>
                                    <w:color w:val="000000" w:themeColor="text1"/>
                                    <w:sz w:val="36"/>
                                    <w:szCs w:val="3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Análise jurídico-regulatória</w:t>
                                </w:r>
                              </w:p>
                            </w:sdtContent>
                          </w:sdt>
                          <w:p w14:paraId="4FFA90F7" w14:textId="77777777" w:rsidR="000106C5" w:rsidRPr="000106C5" w:rsidRDefault="000106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64D58" id="_x0000_s1027" type="#_x0000_t202" style="position:absolute;left:0;text-align:left;margin-left:218.7pt;margin-top:617.7pt;width:232.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" fillcolor="white [3201]" stroked="f" strokeweight=".5pt">
                <v:textbox>
                  <w:txbxContent>
                    <w:sdt>
                      <w:sdtPr>
                        <w:rPr>
                          <w:rFonts w:ascii="Arial Narrow" w:eastAsiaTheme="minorHAnsi" w:hAnsi="Arial Narrow" w:cstheme="minorBidi"/>
                          <w:iCs/>
                          <w:color w:val="000000" w:themeColor="text1"/>
                          <w:sz w:val="36"/>
                          <w:szCs w:val="3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Curso"/>
                        <w:tag w:val="Curso"/>
                        <w:id w:val="1717703537"/>
                        <w:dataBinding w:prefixMappings="xmlns:ns0='http://purl.org/dc/elements/1.1/' xmlns:ns1='http://schemas.openxmlformats.org/package/2006/metadata/core-properties' " w:xpath="/ns1:coreProperties[1]/ns1:category[1]" w:storeItemID="{6C3C8BC8-F283-45AE-878A-BAB7291924A1}"/>
                        <w:text/>
                      </w:sdtPr>
                      <w:sdtContent>
                        <w:p w14:paraId="76398328" w14:textId="21C2DEEA" w:rsidR="000106C5" w:rsidRPr="000106C5" w:rsidRDefault="000106C5" w:rsidP="000106C5">
                          <w:pPr>
                            <w:pStyle w:val="SemEspaamento"/>
                            <w:jc w:val="right"/>
                            <w:rPr>
                              <w:rFonts w:ascii="Arial Narrow" w:eastAsiaTheme="minorHAnsi" w:hAnsi="Arial Narrow" w:cstheme="minorBidi"/>
                              <w:iCs/>
                              <w:color w:val="000000" w:themeColor="text1"/>
                              <w:sz w:val="36"/>
                              <w:szCs w:val="3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106C5">
                            <w:rPr>
                              <w:rFonts w:ascii="Arial Narrow" w:eastAsiaTheme="minorHAnsi" w:hAnsi="Arial Narrow" w:cstheme="minorBidi"/>
                              <w:iCs/>
                              <w:color w:val="000000" w:themeColor="text1"/>
                              <w:sz w:val="36"/>
                              <w:szCs w:val="36"/>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Análise jurídico-regulatória</w:t>
                          </w:r>
                        </w:p>
                      </w:sdtContent>
                    </w:sdt>
                    <w:p w14:paraId="4FFA90F7" w14:textId="77777777" w:rsidR="000106C5" w:rsidRPr="000106C5" w:rsidRDefault="000106C5">
                      <w:pPr>
                        <w:rPr>
                          <w:sz w:val="28"/>
                          <w:szCs w:val="28"/>
                        </w:rPr>
                      </w:pPr>
                    </w:p>
                  </w:txbxContent>
                </v:textbox>
              </v:shape>
            </w:pict>
          </mc:Fallback>
        </mc:AlternateContent>
      </w:r>
      <w:r>
        <w:rPr>
          <w:noProof/>
        </w:rPr>
        <mc:AlternateContent>
          <mc:Choice Requires="wps">
            <w:drawing>
              <wp:anchor distT="45720" distB="45720" distL="114300" distR="114300" simplePos="0" relativeHeight="251667456" behindDoc="0" locked="0" layoutInCell="1" allowOverlap="1" wp14:anchorId="0F9A5A4C" wp14:editId="5548DB32">
                <wp:simplePos x="0" y="0"/>
                <wp:positionH relativeFrom="column">
                  <wp:posOffset>-756285</wp:posOffset>
                </wp:positionH>
                <wp:positionV relativeFrom="paragraph">
                  <wp:posOffset>6992324</wp:posOffset>
                </wp:positionV>
                <wp:extent cx="1314450" cy="1404620"/>
                <wp:effectExtent l="0" t="0" r="0" b="0"/>
                <wp:wrapSquare wrapText="bothSides"/>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404620"/>
                        </a:xfrm>
                        <a:prstGeom prst="rect">
                          <a:avLst/>
                        </a:prstGeom>
                        <a:solidFill>
                          <a:srgbClr val="FFFFFF"/>
                        </a:solidFill>
                        <a:ln w="9525">
                          <a:noFill/>
                          <a:miter lim="800000"/>
                          <a:headEnd/>
                          <a:tailEnd/>
                        </a:ln>
                      </wps:spPr>
                      <wps:txbx>
                        <w:txbxContent>
                          <w:p w14:paraId="223CD876" w14:textId="59626E53" w:rsidR="000106C5" w:rsidRDefault="000106C5">
                            <w:r>
                              <w:rPr>
                                <w:noProof/>
                              </w:rPr>
                              <w:drawing>
                                <wp:inline distT="0" distB="0" distL="0" distR="0" wp14:anchorId="514B373C" wp14:editId="4D92EAEA">
                                  <wp:extent cx="1138555" cy="360680"/>
                                  <wp:effectExtent l="0" t="0" r="4445" b="1270"/>
                                  <wp:docPr id="74" name="Imagem 74" descr="Texto, Calendári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m 74" descr="Texto, Calendário&#10;&#10;Descrição gerada automaticamente"/>
                                          <pic:cNvPicPr/>
                                        </pic:nvPicPr>
                                        <pic:blipFill>
                                          <a:blip r:embed="rId8"/>
                                          <a:stretch>
                                            <a:fillRect/>
                                          </a:stretch>
                                        </pic:blipFill>
                                        <pic:spPr>
                                          <a:xfrm>
                                            <a:off x="0" y="0"/>
                                            <a:ext cx="1138555" cy="36068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9A5A4C" id="_x0000_s1028" type="#_x0000_t202" style="position:absolute;left:0;text-align:left;margin-left:-59.55pt;margin-top:550.6pt;width:103.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" stroked="f">
                <v:textbox style="mso-fit-shape-to-text:t">
                  <w:txbxContent>
                    <w:p w14:paraId="223CD876" w14:textId="59626E53" w:rsidR="000106C5" w:rsidRDefault="000106C5">
                      <w:r>
                        <w:rPr>
                          <w:noProof/>
                        </w:rPr>
                        <w:drawing>
                          <wp:inline distT="0" distB="0" distL="0" distR="0" wp14:anchorId="514B373C" wp14:editId="4D92EAEA">
                            <wp:extent cx="1138555" cy="360680"/>
                            <wp:effectExtent l="0" t="0" r="4445" b="1270"/>
                            <wp:docPr id="74" name="Imagem 74" descr="Texto, Calendári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m 74" descr="Texto, Calendário&#10;&#10;Descrição gerada automaticamente"/>
                                    <pic:cNvPicPr/>
                                  </pic:nvPicPr>
                                  <pic:blipFill>
                                    <a:blip r:embed="rId8"/>
                                    <a:stretch>
                                      <a:fillRect/>
                                    </a:stretch>
                                  </pic:blipFill>
                                  <pic:spPr>
                                    <a:xfrm>
                                      <a:off x="0" y="0"/>
                                      <a:ext cx="1138555" cy="360680"/>
                                    </a:xfrm>
                                    <a:prstGeom prst="rect">
                                      <a:avLst/>
                                    </a:prstGeom>
                                  </pic:spPr>
                                </pic:pic>
                              </a:graphicData>
                            </a:graphic>
                          </wp:inline>
                        </w:drawing>
                      </w:r>
                    </w:p>
                  </w:txbxContent>
                </v:textbox>
                <w10:wrap type="square"/>
              </v:shape>
            </w:pict>
          </mc:Fallback>
        </mc:AlternateContent>
      </w:r>
      <w:r>
        <w:rPr>
          <w:noProof/>
        </w:rPr>
        <mc:AlternateContent>
          <mc:Choice Requires="wps">
            <w:drawing>
              <wp:anchor distT="45720" distB="45720" distL="114300" distR="114300" simplePos="0" relativeHeight="251664384" behindDoc="0" locked="0" layoutInCell="1" allowOverlap="1" wp14:anchorId="444B63E9" wp14:editId="0557349B">
                <wp:simplePos x="0" y="0"/>
                <wp:positionH relativeFrom="column">
                  <wp:posOffset>4253230</wp:posOffset>
                </wp:positionH>
                <wp:positionV relativeFrom="paragraph">
                  <wp:posOffset>7301865</wp:posOffset>
                </wp:positionV>
                <wp:extent cx="1438275" cy="1404620"/>
                <wp:effectExtent l="0" t="0" r="9525" b="8255"/>
                <wp:wrapSquare wrapText="bothSides"/>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404620"/>
                        </a:xfrm>
                        <a:prstGeom prst="rect">
                          <a:avLst/>
                        </a:prstGeom>
                        <a:solidFill>
                          <a:srgbClr val="FFFFFF"/>
                        </a:solidFill>
                        <a:ln w="9525">
                          <a:noFill/>
                          <a:miter lim="800000"/>
                          <a:headEnd/>
                          <a:tailEnd/>
                        </a:ln>
                      </wps:spPr>
                      <wps:txbx>
                        <w:txbxContent>
                          <w:p w14:paraId="1A30FBC0" w14:textId="75B320CB" w:rsidR="000106C5" w:rsidRPr="000106C5" w:rsidRDefault="000106C5" w:rsidP="000106C5">
                            <w:pPr>
                              <w:pStyle w:val="SemEspaamento"/>
                              <w:jc w:val="right"/>
                              <w:rPr>
                                <w:rFonts w:ascii="Arial Narrow" w:eastAsiaTheme="minorHAnsi" w:hAnsi="Arial Narrow" w:cstheme="minorBidi"/>
                                <w:i/>
                                <w:iCs/>
                                <w:color w:val="000000" w:themeColor="text1"/>
                                <w:sz w:val="36"/>
                                <w:szCs w:val="36"/>
                                <w:u w:val="single"/>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0106C5">
                              <w:rPr>
                                <w:rFonts w:ascii="Arial Narrow" w:eastAsiaTheme="minorHAnsi" w:hAnsi="Arial Narrow" w:cstheme="minorBidi"/>
                                <w:i/>
                                <w:iCs/>
                                <w:color w:val="000000" w:themeColor="text1"/>
                                <w:sz w:val="36"/>
                                <w:szCs w:val="36"/>
                                <w:u w:val="single"/>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Produto Final</w:t>
                            </w:r>
                            <w:proofErr w:type="gramEnd"/>
                            <w:r w:rsidRPr="000106C5">
                              <w:rPr>
                                <w:rFonts w:ascii="Arial Narrow" w:eastAsiaTheme="minorHAnsi" w:hAnsi="Arial Narrow" w:cstheme="minorBidi"/>
                                <w:i/>
                                <w:iCs/>
                                <w:color w:val="000000" w:themeColor="text1"/>
                                <w:sz w:val="36"/>
                                <w:szCs w:val="36"/>
                                <w:u w:val="single"/>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4B63E9" id="_x0000_s1029" type="#_x0000_t202" style="position:absolute;left:0;text-align:left;margin-left:334.9pt;margin-top:574.95pt;width:113.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" stroked="f">
                <v:textbox style="mso-fit-shape-to-text:t">
                  <w:txbxContent>
                    <w:p w14:paraId="1A30FBC0" w14:textId="75B320CB" w:rsidR="000106C5" w:rsidRPr="000106C5" w:rsidRDefault="000106C5" w:rsidP="000106C5">
                      <w:pPr>
                        <w:pStyle w:val="SemEspaamento"/>
                        <w:jc w:val="right"/>
                        <w:rPr>
                          <w:rFonts w:ascii="Arial Narrow" w:eastAsiaTheme="minorHAnsi" w:hAnsi="Arial Narrow" w:cstheme="minorBidi"/>
                          <w:i/>
                          <w:iCs/>
                          <w:color w:val="000000" w:themeColor="text1"/>
                          <w:sz w:val="36"/>
                          <w:szCs w:val="36"/>
                          <w:u w:val="single"/>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0106C5">
                        <w:rPr>
                          <w:rFonts w:ascii="Arial Narrow" w:eastAsiaTheme="minorHAnsi" w:hAnsi="Arial Narrow" w:cstheme="minorBidi"/>
                          <w:i/>
                          <w:iCs/>
                          <w:color w:val="000000" w:themeColor="text1"/>
                          <w:sz w:val="36"/>
                          <w:szCs w:val="36"/>
                          <w:u w:val="single"/>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Produto Final</w:t>
                      </w:r>
                      <w:proofErr w:type="gramEnd"/>
                      <w:r w:rsidRPr="000106C5">
                        <w:rPr>
                          <w:rFonts w:ascii="Arial Narrow" w:eastAsiaTheme="minorHAnsi" w:hAnsi="Arial Narrow" w:cstheme="minorBidi"/>
                          <w:i/>
                          <w:iCs/>
                          <w:color w:val="000000" w:themeColor="text1"/>
                          <w:sz w:val="36"/>
                          <w:szCs w:val="36"/>
                          <w:u w:val="single"/>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w:t>
                      </w:r>
                    </w:p>
                  </w:txbxContent>
                </v:textbox>
                <w10:wrap type="square"/>
              </v:shape>
            </w:pict>
          </mc:Fallback>
        </mc:AlternateContent>
      </w:r>
      <w:r>
        <w:rPr>
          <w:noProof/>
        </w:rPr>
        <w:drawing>
          <wp:inline distT="0" distB="0" distL="0" distR="0" wp14:anchorId="4F5FD4E5" wp14:editId="21E32663">
            <wp:extent cx="1235807" cy="624021"/>
            <wp:effectExtent l="0" t="0" r="2540" b="5080"/>
            <wp:docPr id="12" name="Imagem 12"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m 12" descr="Logotipo, nome da empresa&#10;&#10;Descrição gerada automaticamente"/>
                    <pic:cNvPicPr/>
                  </pic:nvPicPr>
                  <pic:blipFill>
                    <a:blip r:embed="rId9"/>
                    <a:stretch>
                      <a:fillRect/>
                    </a:stretch>
                  </pic:blipFill>
                  <pic:spPr>
                    <a:xfrm>
                      <a:off x="0" y="0"/>
                      <a:ext cx="1261860" cy="637177"/>
                    </a:xfrm>
                    <a:prstGeom prst="rect">
                      <a:avLst/>
                    </a:prstGeom>
                  </pic:spPr>
                </pic:pic>
              </a:graphicData>
            </a:graphic>
          </wp:inline>
        </w:drawing>
      </w:r>
      <w:r>
        <w:rPr>
          <w:noProof/>
        </w:rPr>
        <w:t xml:space="preserve">                         </w:t>
      </w:r>
      <w:r>
        <w:rPr>
          <w:noProof/>
        </w:rPr>
        <w:drawing>
          <wp:inline distT="0" distB="0" distL="0" distR="0" wp14:anchorId="3B64FFC8" wp14:editId="2CB57E0A">
            <wp:extent cx="1162050" cy="619194"/>
            <wp:effectExtent l="0" t="0" r="0" b="9525"/>
            <wp:docPr id="46" name="Imagem 24" descr="Logotipo&#10;&#10;Descrição gerada automaticamente">
              <a:extLst xmlns:a="http://schemas.openxmlformats.org/drawingml/2006/main">
                <a:ext uri="{FF2B5EF4-FFF2-40B4-BE49-F238E27FC236}">
                  <a16:creationId xmlns:a16="http://schemas.microsoft.com/office/drawing/2014/main" id="{3F7D19B5-6617-444F-92AD-454329E7B1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m 24" descr="Logotipo&#10;&#10;Descrição gerada automaticamente">
                      <a:extLst>
                        <a:ext uri="{FF2B5EF4-FFF2-40B4-BE49-F238E27FC236}">
                          <a16:creationId xmlns:a16="http://schemas.microsoft.com/office/drawing/2014/main" id="{3F7D19B5-6617-444F-92AD-454329E7B144}"/>
                        </a:ext>
                      </a:extLst>
                    </pic:cNvPr>
                    <pic:cNvPicPr>
                      <a:picLocks noChangeAspect="1"/>
                    </pic:cNvPicPr>
                  </pic:nvPicPr>
                  <pic:blipFill>
                    <a:blip r:embed="rId10"/>
                    <a:stretch>
                      <a:fillRect/>
                    </a:stretch>
                  </pic:blipFill>
                  <pic:spPr>
                    <a:xfrm>
                      <a:off x="0" y="0"/>
                      <a:ext cx="1162050" cy="619194"/>
                    </a:xfrm>
                    <a:prstGeom prst="rect">
                      <a:avLst/>
                    </a:prstGeom>
                  </pic:spPr>
                </pic:pic>
              </a:graphicData>
            </a:graphic>
          </wp:inline>
        </w:drawing>
      </w:r>
      <w:r>
        <w:rPr>
          <w:rFonts w:ascii="Arial Narrow" w:hAnsi="Arial Narrow"/>
        </w:rPr>
        <w:br w:type="page"/>
      </w:r>
      <w:r w:rsidR="00A03A24">
        <w:rPr>
          <w:rFonts w:ascii="Verdana" w:hAnsi="Verdana"/>
          <w:b/>
          <w:bCs/>
        </w:rPr>
        <w:lastRenderedPageBreak/>
        <w:t>CADERNO I – ANÁLISE JURIDICO REGULATÓRIA</w:t>
      </w:r>
    </w:p>
    <w:p w14:paraId="3AF60494" w14:textId="77777777" w:rsidR="00A03A24" w:rsidRPr="00224059" w:rsidRDefault="00A03A24" w:rsidP="00A03A24">
      <w:pPr>
        <w:jc w:val="both"/>
        <w:rPr>
          <w:rFonts w:ascii="Verdana" w:hAnsi="Verdana"/>
          <w:bCs/>
        </w:rPr>
      </w:pPr>
      <w:r w:rsidRPr="00224059">
        <w:rPr>
          <w:rFonts w:ascii="Verdana" w:hAnsi="Verdana"/>
          <w:bCs/>
          <w:i/>
        </w:rPr>
        <w:t>Sumário</w:t>
      </w:r>
    </w:p>
    <w:p w14:paraId="0B1A6967" w14:textId="77777777" w:rsidR="00A03A24" w:rsidRDefault="00A03A24" w:rsidP="00A03A24">
      <w:pPr>
        <w:jc w:val="both"/>
        <w:rPr>
          <w:rFonts w:ascii="Verdana" w:hAnsi="Verdana"/>
          <w:bCs/>
        </w:rPr>
      </w:pPr>
      <w:r w:rsidRPr="00224059">
        <w:rPr>
          <w:rFonts w:ascii="Verdana" w:hAnsi="Verdana"/>
          <w:bCs/>
        </w:rPr>
        <w:t>I.</w:t>
      </w:r>
      <w:r>
        <w:rPr>
          <w:rFonts w:ascii="Verdana" w:hAnsi="Verdana"/>
          <w:bCs/>
        </w:rPr>
        <w:t xml:space="preserve"> </w:t>
      </w:r>
      <w:r w:rsidRPr="00224059">
        <w:rPr>
          <w:rFonts w:ascii="Verdana" w:hAnsi="Verdana"/>
          <w:bCs/>
        </w:rPr>
        <w:t>Introdução .......................</w:t>
      </w:r>
      <w:r>
        <w:rPr>
          <w:rFonts w:ascii="Verdana" w:hAnsi="Verdana"/>
          <w:bCs/>
        </w:rPr>
        <w:t>...............................</w:t>
      </w:r>
      <w:r w:rsidRPr="00224059">
        <w:rPr>
          <w:rFonts w:ascii="Verdana" w:hAnsi="Verdana"/>
          <w:bCs/>
        </w:rPr>
        <w:t>...</w:t>
      </w:r>
      <w:r>
        <w:rPr>
          <w:rFonts w:ascii="Verdana" w:hAnsi="Verdana"/>
          <w:bCs/>
        </w:rPr>
        <w:t>.........</w:t>
      </w:r>
      <w:r w:rsidRPr="00224059">
        <w:rPr>
          <w:rFonts w:ascii="Verdana" w:hAnsi="Verdana"/>
          <w:bCs/>
        </w:rPr>
        <w:t>......</w:t>
      </w:r>
      <w:r>
        <w:rPr>
          <w:rFonts w:ascii="Verdana" w:hAnsi="Verdana"/>
          <w:bCs/>
        </w:rPr>
        <w:t>....3</w:t>
      </w:r>
    </w:p>
    <w:p w14:paraId="0F4A3A69" w14:textId="77777777" w:rsidR="00A03A24" w:rsidRPr="00224059" w:rsidRDefault="00A03A24" w:rsidP="00A03A24">
      <w:pPr>
        <w:jc w:val="both"/>
        <w:rPr>
          <w:rFonts w:ascii="Verdana" w:hAnsi="Verdana"/>
          <w:bCs/>
        </w:rPr>
      </w:pPr>
    </w:p>
    <w:p w14:paraId="2DAF8525" w14:textId="77777777" w:rsidR="00A03A24" w:rsidRDefault="00A03A24" w:rsidP="00A03A24">
      <w:pPr>
        <w:jc w:val="both"/>
        <w:rPr>
          <w:rFonts w:ascii="Verdana" w:hAnsi="Verdana"/>
          <w:bCs/>
        </w:rPr>
      </w:pPr>
      <w:r w:rsidRPr="00224059">
        <w:rPr>
          <w:rFonts w:ascii="Verdana" w:hAnsi="Verdana"/>
          <w:bCs/>
        </w:rPr>
        <w:t>II. Leis e Regulamentos Aplicáveis ............................</w:t>
      </w:r>
      <w:r>
        <w:rPr>
          <w:rFonts w:ascii="Verdana" w:hAnsi="Verdana"/>
          <w:bCs/>
        </w:rPr>
        <w:t>...................3</w:t>
      </w:r>
    </w:p>
    <w:p w14:paraId="41939C5B" w14:textId="77777777" w:rsidR="00A03A24" w:rsidRPr="00224059" w:rsidRDefault="00A03A24" w:rsidP="00A03A24">
      <w:pPr>
        <w:jc w:val="both"/>
        <w:rPr>
          <w:rFonts w:ascii="Verdana" w:hAnsi="Verdana"/>
          <w:bCs/>
        </w:rPr>
      </w:pPr>
    </w:p>
    <w:p w14:paraId="56E22693" w14:textId="77777777" w:rsidR="00A03A24" w:rsidRDefault="00A03A24" w:rsidP="00A03A24">
      <w:pPr>
        <w:jc w:val="both"/>
        <w:rPr>
          <w:rFonts w:ascii="Verdana" w:hAnsi="Verdana"/>
          <w:bCs/>
        </w:rPr>
      </w:pPr>
      <w:r w:rsidRPr="00224059">
        <w:rPr>
          <w:rFonts w:ascii="Verdana" w:hAnsi="Verdana"/>
          <w:bCs/>
        </w:rPr>
        <w:t xml:space="preserve">III. </w:t>
      </w:r>
      <w:r>
        <w:rPr>
          <w:rFonts w:ascii="Verdana" w:hAnsi="Verdana"/>
          <w:bCs/>
        </w:rPr>
        <w:t>Análise dos Aspectos Legais e Normativos – Análise Jurídica Institucional, Legal e Regulatória</w:t>
      </w:r>
      <w:r w:rsidRPr="00224059">
        <w:rPr>
          <w:rFonts w:ascii="Verdana" w:hAnsi="Verdana"/>
          <w:bCs/>
        </w:rPr>
        <w:t xml:space="preserve"> </w:t>
      </w:r>
      <w:r>
        <w:rPr>
          <w:rFonts w:ascii="Verdana" w:hAnsi="Verdana"/>
          <w:bCs/>
        </w:rPr>
        <w:t>............................</w:t>
      </w:r>
      <w:r w:rsidRPr="00224059">
        <w:rPr>
          <w:rFonts w:ascii="Verdana" w:hAnsi="Verdana"/>
          <w:bCs/>
        </w:rPr>
        <w:t>..</w:t>
      </w:r>
      <w:r>
        <w:rPr>
          <w:rFonts w:ascii="Verdana" w:hAnsi="Verdana"/>
          <w:bCs/>
        </w:rPr>
        <w:t>................</w:t>
      </w:r>
      <w:r w:rsidRPr="00224059">
        <w:rPr>
          <w:rFonts w:ascii="Verdana" w:hAnsi="Verdana"/>
          <w:bCs/>
        </w:rPr>
        <w:t>.</w:t>
      </w:r>
      <w:r>
        <w:rPr>
          <w:rFonts w:ascii="Verdana" w:hAnsi="Verdana"/>
          <w:bCs/>
        </w:rPr>
        <w:t>..4</w:t>
      </w:r>
    </w:p>
    <w:p w14:paraId="3CEEB53C" w14:textId="77777777" w:rsidR="00A03A24" w:rsidRDefault="00A03A24" w:rsidP="00A03A24">
      <w:pPr>
        <w:pStyle w:val="PargrafodaLista"/>
        <w:numPr>
          <w:ilvl w:val="0"/>
          <w:numId w:val="53"/>
        </w:numPr>
        <w:tabs>
          <w:tab w:val="left" w:pos="567"/>
        </w:tabs>
        <w:ind w:left="426" w:firstLine="0"/>
        <w:jc w:val="both"/>
        <w:rPr>
          <w:rFonts w:ascii="Verdana" w:hAnsi="Verdana"/>
          <w:bCs/>
          <w:sz w:val="22"/>
          <w:szCs w:val="22"/>
        </w:rPr>
      </w:pPr>
      <w:r w:rsidRPr="00F35C04">
        <w:rPr>
          <w:rFonts w:ascii="Verdana" w:hAnsi="Verdana"/>
          <w:bCs/>
          <w:sz w:val="22"/>
          <w:szCs w:val="22"/>
        </w:rPr>
        <w:t>Possibilidade e legalidade da exploração do serviço de loterias pelos estados membros – A decisão do supremo tribunal federal no julgamento das ADPF’S 492 e 493 e na ADI 4986</w:t>
      </w:r>
      <w:r>
        <w:rPr>
          <w:rFonts w:ascii="Verdana" w:hAnsi="Verdana"/>
          <w:bCs/>
          <w:sz w:val="22"/>
          <w:szCs w:val="22"/>
        </w:rPr>
        <w:t xml:space="preserve"> ...................................................................................................4</w:t>
      </w:r>
    </w:p>
    <w:p w14:paraId="2CABA4DA" w14:textId="77777777" w:rsidR="00A03A24" w:rsidRPr="00B80395" w:rsidRDefault="00A03A24" w:rsidP="00A03A24">
      <w:pPr>
        <w:tabs>
          <w:tab w:val="left" w:pos="567"/>
        </w:tabs>
        <w:ind w:left="426"/>
        <w:jc w:val="both"/>
        <w:rPr>
          <w:rFonts w:ascii="Verdana" w:hAnsi="Verdana"/>
          <w:bCs/>
          <w:sz w:val="22"/>
          <w:szCs w:val="22"/>
        </w:rPr>
      </w:pPr>
    </w:p>
    <w:p w14:paraId="4FE001CE" w14:textId="77777777" w:rsidR="00A03A24" w:rsidRPr="00F35C04" w:rsidRDefault="00A03A24" w:rsidP="00A03A24">
      <w:pPr>
        <w:pStyle w:val="PargrafodaLista"/>
        <w:numPr>
          <w:ilvl w:val="0"/>
          <w:numId w:val="53"/>
        </w:numPr>
        <w:ind w:left="426" w:firstLine="24"/>
        <w:jc w:val="both"/>
        <w:rPr>
          <w:rFonts w:ascii="Verdana" w:hAnsi="Verdana"/>
          <w:bCs/>
          <w:sz w:val="22"/>
          <w:szCs w:val="22"/>
        </w:rPr>
      </w:pPr>
      <w:r w:rsidRPr="00F35C04">
        <w:rPr>
          <w:rFonts w:ascii="Verdana" w:hAnsi="Verdana"/>
          <w:bCs/>
          <w:sz w:val="22"/>
          <w:szCs w:val="22"/>
        </w:rPr>
        <w:t>Quais jogos lotéricos podem ser explorados pelos Estados membros?</w:t>
      </w:r>
      <w:r>
        <w:rPr>
          <w:rFonts w:ascii="Verdana" w:hAnsi="Verdana"/>
          <w:bCs/>
          <w:sz w:val="22"/>
          <w:szCs w:val="22"/>
        </w:rPr>
        <w:t xml:space="preserve"> ...................................................................................................8</w:t>
      </w:r>
    </w:p>
    <w:p w14:paraId="5FB22808" w14:textId="77777777" w:rsidR="00A03A24" w:rsidRPr="00F35C04" w:rsidRDefault="00A03A24" w:rsidP="00A03A24">
      <w:pPr>
        <w:pStyle w:val="PargrafodaLista"/>
        <w:numPr>
          <w:ilvl w:val="0"/>
          <w:numId w:val="53"/>
        </w:numPr>
        <w:ind w:left="426" w:firstLine="24"/>
        <w:jc w:val="both"/>
        <w:rPr>
          <w:rFonts w:ascii="Verdana" w:hAnsi="Verdana"/>
          <w:bCs/>
          <w:sz w:val="22"/>
          <w:szCs w:val="22"/>
        </w:rPr>
      </w:pPr>
      <w:r w:rsidRPr="00F35C04">
        <w:rPr>
          <w:rFonts w:ascii="Verdana" w:hAnsi="Verdana"/>
          <w:bCs/>
          <w:sz w:val="22"/>
          <w:szCs w:val="22"/>
        </w:rPr>
        <w:t>Diretrizes regulatórias - Da regulamentação, pela legislação estadual, da exploração das loterias</w:t>
      </w:r>
      <w:r>
        <w:rPr>
          <w:rFonts w:ascii="Verdana" w:hAnsi="Verdana"/>
          <w:bCs/>
          <w:sz w:val="22"/>
          <w:szCs w:val="22"/>
        </w:rPr>
        <w:t xml:space="preserve"> ............................................................10</w:t>
      </w:r>
    </w:p>
    <w:p w14:paraId="50B69FD5" w14:textId="77777777" w:rsidR="00A03A24" w:rsidRPr="00F35C04" w:rsidRDefault="00A03A24" w:rsidP="00A03A24">
      <w:pPr>
        <w:jc w:val="both"/>
        <w:rPr>
          <w:rFonts w:ascii="Verdana" w:hAnsi="Verdana"/>
          <w:bCs/>
        </w:rPr>
      </w:pPr>
    </w:p>
    <w:p w14:paraId="091EA1EC" w14:textId="77777777" w:rsidR="00A03A24" w:rsidRDefault="00A03A24" w:rsidP="00A03A24">
      <w:pPr>
        <w:jc w:val="both"/>
        <w:rPr>
          <w:rFonts w:ascii="Verdana" w:hAnsi="Verdana"/>
          <w:bCs/>
        </w:rPr>
      </w:pPr>
      <w:r w:rsidRPr="00224059">
        <w:rPr>
          <w:rFonts w:ascii="Verdana" w:hAnsi="Verdana"/>
          <w:bCs/>
        </w:rPr>
        <w:t xml:space="preserve">IV. </w:t>
      </w:r>
      <w:r>
        <w:rPr>
          <w:rFonts w:ascii="Verdana" w:hAnsi="Verdana"/>
          <w:bCs/>
        </w:rPr>
        <w:t>Detalhamento das Finalidades Públicas a serem atendidas: disciplina normativa e função social............................................12</w:t>
      </w:r>
    </w:p>
    <w:p w14:paraId="773691A7" w14:textId="77777777" w:rsidR="00A03A24" w:rsidRDefault="00A03A24" w:rsidP="00A03A24">
      <w:pPr>
        <w:jc w:val="both"/>
        <w:rPr>
          <w:rFonts w:ascii="Verdana" w:hAnsi="Verdana"/>
          <w:bCs/>
        </w:rPr>
      </w:pPr>
    </w:p>
    <w:p w14:paraId="037EB958" w14:textId="77777777" w:rsidR="00A03A24" w:rsidRDefault="00A03A24" w:rsidP="00A03A24">
      <w:pPr>
        <w:jc w:val="both"/>
        <w:rPr>
          <w:rFonts w:ascii="Verdana" w:hAnsi="Verdana"/>
          <w:bCs/>
        </w:rPr>
      </w:pPr>
      <w:r>
        <w:rPr>
          <w:rFonts w:ascii="Verdana" w:hAnsi="Verdana"/>
          <w:bCs/>
        </w:rPr>
        <w:t>V. Opções Regulatórias, Modelagens Jurídicas e Formas de Contratação.............................................................................13</w:t>
      </w:r>
    </w:p>
    <w:p w14:paraId="2F991A3E" w14:textId="77777777" w:rsidR="00A03A24" w:rsidRDefault="00A03A24" w:rsidP="00A03A24">
      <w:pPr>
        <w:ind w:left="426"/>
        <w:jc w:val="both"/>
        <w:rPr>
          <w:rFonts w:ascii="Verdana" w:hAnsi="Verdana"/>
          <w:bCs/>
          <w:sz w:val="22"/>
          <w:szCs w:val="22"/>
        </w:rPr>
      </w:pPr>
      <w:r w:rsidRPr="00F35C04">
        <w:rPr>
          <w:rFonts w:ascii="Verdana" w:hAnsi="Verdana"/>
          <w:bCs/>
          <w:sz w:val="22"/>
          <w:szCs w:val="22"/>
        </w:rPr>
        <w:t>1.</w:t>
      </w:r>
      <w:r w:rsidRPr="00F35C04">
        <w:rPr>
          <w:rFonts w:ascii="Verdana" w:hAnsi="Verdana"/>
          <w:bCs/>
        </w:rPr>
        <w:t xml:space="preserve"> </w:t>
      </w:r>
      <w:r w:rsidRPr="00F35C04">
        <w:rPr>
          <w:rFonts w:ascii="Verdana" w:hAnsi="Verdana"/>
          <w:bCs/>
          <w:sz w:val="22"/>
          <w:szCs w:val="22"/>
        </w:rPr>
        <w:t>Modalidades possíveis de delegação do serviço público de loterias</w:t>
      </w:r>
      <w:r>
        <w:rPr>
          <w:rFonts w:ascii="Verdana" w:hAnsi="Verdana"/>
          <w:bCs/>
          <w:sz w:val="22"/>
          <w:szCs w:val="22"/>
        </w:rPr>
        <w:t>.......................................................................................13</w:t>
      </w:r>
    </w:p>
    <w:p w14:paraId="1F909BFC" w14:textId="77777777" w:rsidR="00A03A24" w:rsidRDefault="00A03A24" w:rsidP="00A03A24">
      <w:pPr>
        <w:ind w:left="426"/>
        <w:jc w:val="both"/>
        <w:rPr>
          <w:rFonts w:ascii="Verdana" w:hAnsi="Verdana"/>
          <w:bCs/>
          <w:sz w:val="22"/>
          <w:szCs w:val="22"/>
        </w:rPr>
      </w:pPr>
      <w:r>
        <w:rPr>
          <w:rFonts w:ascii="Verdana" w:hAnsi="Verdana"/>
          <w:bCs/>
          <w:sz w:val="22"/>
          <w:szCs w:val="22"/>
        </w:rPr>
        <w:t xml:space="preserve">2. </w:t>
      </w:r>
      <w:r w:rsidRPr="00166BD8">
        <w:rPr>
          <w:rFonts w:ascii="Verdana" w:hAnsi="Verdana"/>
          <w:bCs/>
          <w:sz w:val="22"/>
          <w:szCs w:val="22"/>
        </w:rPr>
        <w:t>A estruturação da concessão levando-se em consideração os Cenários “A” e “</w:t>
      </w:r>
      <w:proofErr w:type="gramStart"/>
      <w:r w:rsidRPr="00166BD8">
        <w:rPr>
          <w:rFonts w:ascii="Verdana" w:hAnsi="Verdana"/>
          <w:bCs/>
          <w:sz w:val="22"/>
          <w:szCs w:val="22"/>
        </w:rPr>
        <w:t>B”</w:t>
      </w:r>
      <w:r>
        <w:rPr>
          <w:rFonts w:ascii="Verdana" w:hAnsi="Verdana"/>
          <w:bCs/>
          <w:sz w:val="22"/>
          <w:szCs w:val="22"/>
        </w:rPr>
        <w:t>.....................................................................................</w:t>
      </w:r>
      <w:proofErr w:type="gramEnd"/>
      <w:r>
        <w:rPr>
          <w:rFonts w:ascii="Verdana" w:hAnsi="Verdana"/>
          <w:bCs/>
          <w:sz w:val="22"/>
          <w:szCs w:val="22"/>
        </w:rPr>
        <w:t>17</w:t>
      </w:r>
    </w:p>
    <w:p w14:paraId="09BCD5C3" w14:textId="77777777" w:rsidR="00A03A24" w:rsidRDefault="00A03A24" w:rsidP="00A03A24">
      <w:pPr>
        <w:ind w:left="426"/>
        <w:jc w:val="both"/>
        <w:rPr>
          <w:rFonts w:ascii="Verdana" w:hAnsi="Verdana"/>
          <w:bCs/>
          <w:sz w:val="22"/>
          <w:szCs w:val="22"/>
        </w:rPr>
      </w:pPr>
      <w:r>
        <w:rPr>
          <w:rFonts w:ascii="Verdana" w:hAnsi="Verdana"/>
          <w:bCs/>
          <w:sz w:val="22"/>
          <w:szCs w:val="22"/>
        </w:rPr>
        <w:t>3. Diretrizes gerais na concessão comum.........................................23</w:t>
      </w:r>
    </w:p>
    <w:p w14:paraId="2C614AB2" w14:textId="77777777" w:rsidR="00A03A24" w:rsidRDefault="00A03A24" w:rsidP="00A03A24">
      <w:pPr>
        <w:ind w:left="426"/>
        <w:jc w:val="both"/>
        <w:rPr>
          <w:rFonts w:ascii="Verdana" w:hAnsi="Verdana"/>
          <w:bCs/>
          <w:sz w:val="22"/>
          <w:szCs w:val="22"/>
        </w:rPr>
      </w:pPr>
      <w:r>
        <w:rPr>
          <w:rFonts w:ascii="Verdana" w:hAnsi="Verdana"/>
          <w:bCs/>
          <w:sz w:val="22"/>
          <w:szCs w:val="22"/>
        </w:rPr>
        <w:t>4. Modalidade de licitação .............................................................24</w:t>
      </w:r>
    </w:p>
    <w:p w14:paraId="2B7B52A0" w14:textId="77777777" w:rsidR="00A03A24" w:rsidRPr="00F35C04" w:rsidRDefault="00A03A24" w:rsidP="00A03A24">
      <w:pPr>
        <w:ind w:left="426"/>
        <w:jc w:val="both"/>
        <w:rPr>
          <w:rFonts w:ascii="Verdana" w:hAnsi="Verdana"/>
          <w:bCs/>
          <w:sz w:val="22"/>
          <w:szCs w:val="22"/>
        </w:rPr>
      </w:pPr>
      <w:r>
        <w:rPr>
          <w:rFonts w:ascii="Verdana" w:hAnsi="Verdana"/>
          <w:bCs/>
          <w:sz w:val="22"/>
          <w:szCs w:val="22"/>
        </w:rPr>
        <w:t>4.1. Do procedimento licitatório......................................................26</w:t>
      </w:r>
    </w:p>
    <w:p w14:paraId="351D944D" w14:textId="77777777" w:rsidR="00A03A24" w:rsidRPr="00224059" w:rsidRDefault="00A03A24" w:rsidP="00A03A24">
      <w:pPr>
        <w:jc w:val="both"/>
        <w:rPr>
          <w:rFonts w:ascii="Verdana" w:hAnsi="Verdana"/>
          <w:bCs/>
        </w:rPr>
      </w:pPr>
    </w:p>
    <w:p w14:paraId="4ACF0F16" w14:textId="77777777" w:rsidR="00A03A24" w:rsidRDefault="00A03A24" w:rsidP="00A03A24">
      <w:pPr>
        <w:jc w:val="both"/>
        <w:rPr>
          <w:rFonts w:ascii="Verdana" w:hAnsi="Verdana"/>
          <w:bCs/>
        </w:rPr>
      </w:pPr>
      <w:r w:rsidRPr="00224059">
        <w:rPr>
          <w:rFonts w:ascii="Verdana" w:hAnsi="Verdana"/>
          <w:bCs/>
        </w:rPr>
        <w:t>V</w:t>
      </w:r>
      <w:r>
        <w:rPr>
          <w:rFonts w:ascii="Verdana" w:hAnsi="Verdana"/>
          <w:bCs/>
        </w:rPr>
        <w:t>I</w:t>
      </w:r>
      <w:r w:rsidRPr="00224059">
        <w:rPr>
          <w:rFonts w:ascii="Verdana" w:hAnsi="Verdana"/>
          <w:bCs/>
        </w:rPr>
        <w:t xml:space="preserve">. </w:t>
      </w:r>
      <w:r>
        <w:rPr>
          <w:rFonts w:ascii="Verdana" w:hAnsi="Verdana"/>
          <w:bCs/>
        </w:rPr>
        <w:t>Dos Consórcios</w:t>
      </w:r>
      <w:r w:rsidRPr="00224059">
        <w:rPr>
          <w:rFonts w:ascii="Verdana" w:hAnsi="Verdana"/>
          <w:bCs/>
        </w:rPr>
        <w:t xml:space="preserve"> .............</w:t>
      </w:r>
      <w:r>
        <w:rPr>
          <w:rFonts w:ascii="Verdana" w:hAnsi="Verdana"/>
          <w:bCs/>
        </w:rPr>
        <w:t>......................................................30</w:t>
      </w:r>
    </w:p>
    <w:p w14:paraId="048292EA" w14:textId="77777777" w:rsidR="00A03A24" w:rsidRDefault="00A03A24" w:rsidP="00A03A24">
      <w:pPr>
        <w:jc w:val="both"/>
        <w:rPr>
          <w:rFonts w:ascii="Verdana" w:hAnsi="Verdana"/>
          <w:bCs/>
          <w:sz w:val="22"/>
          <w:szCs w:val="22"/>
        </w:rPr>
      </w:pPr>
    </w:p>
    <w:p w14:paraId="204ADF45" w14:textId="77777777" w:rsidR="00A03A24" w:rsidRDefault="00A03A24" w:rsidP="00A03A24">
      <w:pPr>
        <w:jc w:val="both"/>
        <w:rPr>
          <w:rFonts w:ascii="Verdana" w:hAnsi="Verdana"/>
          <w:bCs/>
        </w:rPr>
      </w:pPr>
      <w:r>
        <w:rPr>
          <w:rFonts w:ascii="Verdana" w:hAnsi="Verdana"/>
          <w:bCs/>
        </w:rPr>
        <w:t>VII. Prazo e Valor Estimado do Instrumento Contratual .................32</w:t>
      </w:r>
    </w:p>
    <w:p w14:paraId="73641FBF" w14:textId="77777777" w:rsidR="00A03A24" w:rsidRPr="00264957" w:rsidRDefault="00A03A24" w:rsidP="00A03A24">
      <w:pPr>
        <w:jc w:val="both"/>
        <w:rPr>
          <w:rFonts w:ascii="Verdana" w:hAnsi="Verdana"/>
          <w:bCs/>
        </w:rPr>
      </w:pPr>
    </w:p>
    <w:p w14:paraId="6322DFBD" w14:textId="77777777" w:rsidR="00A03A24" w:rsidRDefault="00A03A24" w:rsidP="00A03A24">
      <w:pPr>
        <w:jc w:val="both"/>
        <w:rPr>
          <w:rFonts w:ascii="Verdana" w:hAnsi="Verdana"/>
          <w:bCs/>
        </w:rPr>
      </w:pPr>
      <w:r>
        <w:rPr>
          <w:rFonts w:ascii="Verdana" w:hAnsi="Verdana"/>
          <w:bCs/>
        </w:rPr>
        <w:t>VIII. Da Garantia .....................................................................33</w:t>
      </w:r>
    </w:p>
    <w:p w14:paraId="4BEE5184" w14:textId="77777777" w:rsidR="00A03A24" w:rsidRDefault="00A03A24" w:rsidP="00A03A24">
      <w:pPr>
        <w:jc w:val="both"/>
        <w:rPr>
          <w:rFonts w:ascii="Verdana" w:hAnsi="Verdana"/>
          <w:bCs/>
        </w:rPr>
      </w:pPr>
    </w:p>
    <w:p w14:paraId="10BA1876" w14:textId="77777777" w:rsidR="00A03A24" w:rsidRDefault="00A03A24" w:rsidP="00A03A24">
      <w:pPr>
        <w:jc w:val="both"/>
        <w:rPr>
          <w:rFonts w:ascii="Verdana" w:hAnsi="Verdana"/>
          <w:bCs/>
        </w:rPr>
      </w:pPr>
      <w:r>
        <w:rPr>
          <w:rFonts w:ascii="Verdana" w:hAnsi="Verdana"/>
          <w:bCs/>
        </w:rPr>
        <w:t>IX. Detalhamento de Responsabilidades e Riscos .........................34</w:t>
      </w:r>
    </w:p>
    <w:p w14:paraId="4E4922BC" w14:textId="77777777" w:rsidR="00A03A24" w:rsidRPr="009C6138" w:rsidRDefault="00A03A24" w:rsidP="00A03A24">
      <w:pPr>
        <w:ind w:left="426"/>
        <w:jc w:val="both"/>
        <w:rPr>
          <w:rFonts w:ascii="Verdana" w:hAnsi="Verdana"/>
          <w:bCs/>
          <w:sz w:val="22"/>
          <w:szCs w:val="22"/>
        </w:rPr>
      </w:pPr>
      <w:r w:rsidRPr="009C6138">
        <w:rPr>
          <w:rFonts w:ascii="Verdana" w:hAnsi="Verdana"/>
          <w:bCs/>
          <w:sz w:val="22"/>
          <w:szCs w:val="22"/>
        </w:rPr>
        <w:t xml:space="preserve">1. </w:t>
      </w:r>
      <w:r>
        <w:rPr>
          <w:rFonts w:ascii="Verdana" w:hAnsi="Verdana"/>
          <w:bCs/>
          <w:sz w:val="22"/>
          <w:szCs w:val="22"/>
        </w:rPr>
        <w:t>Análise SWOT .........................................................................34</w:t>
      </w:r>
    </w:p>
    <w:p w14:paraId="66C66527" w14:textId="77777777" w:rsidR="00A03A24" w:rsidRPr="00CF0BDD" w:rsidRDefault="00A03A24" w:rsidP="00A03A24">
      <w:pPr>
        <w:ind w:left="426"/>
        <w:jc w:val="both"/>
        <w:rPr>
          <w:rFonts w:ascii="Verdana" w:hAnsi="Verdana"/>
          <w:bCs/>
          <w:sz w:val="22"/>
          <w:szCs w:val="22"/>
        </w:rPr>
      </w:pPr>
      <w:r>
        <w:rPr>
          <w:rFonts w:ascii="Verdana" w:hAnsi="Verdana"/>
          <w:bCs/>
          <w:sz w:val="22"/>
          <w:szCs w:val="22"/>
        </w:rPr>
        <w:t>2</w:t>
      </w:r>
      <w:r w:rsidRPr="00CF0BDD">
        <w:rPr>
          <w:rFonts w:ascii="Verdana" w:hAnsi="Verdana"/>
          <w:bCs/>
          <w:sz w:val="22"/>
          <w:szCs w:val="22"/>
        </w:rPr>
        <w:t>. Matriz de Riscos ....</w:t>
      </w:r>
      <w:r>
        <w:rPr>
          <w:rFonts w:ascii="Verdana" w:hAnsi="Verdana"/>
          <w:bCs/>
          <w:sz w:val="22"/>
          <w:szCs w:val="22"/>
        </w:rPr>
        <w:t>...............................</w:t>
      </w:r>
      <w:r w:rsidRPr="00CF0BDD">
        <w:rPr>
          <w:rFonts w:ascii="Verdana" w:hAnsi="Verdana"/>
          <w:bCs/>
          <w:sz w:val="22"/>
          <w:szCs w:val="22"/>
        </w:rPr>
        <w:t>....................</w:t>
      </w:r>
      <w:r>
        <w:rPr>
          <w:rFonts w:ascii="Verdana" w:hAnsi="Verdana"/>
          <w:bCs/>
          <w:sz w:val="22"/>
          <w:szCs w:val="22"/>
        </w:rPr>
        <w:t>...............36</w:t>
      </w:r>
    </w:p>
    <w:p w14:paraId="642387B8" w14:textId="77777777" w:rsidR="00A03A24" w:rsidRPr="00CF0BDD" w:rsidRDefault="00A03A24" w:rsidP="00A03A24">
      <w:pPr>
        <w:ind w:left="426"/>
        <w:jc w:val="both"/>
        <w:rPr>
          <w:rFonts w:ascii="Verdana" w:hAnsi="Verdana"/>
          <w:bCs/>
          <w:sz w:val="22"/>
          <w:szCs w:val="22"/>
        </w:rPr>
      </w:pPr>
      <w:r>
        <w:rPr>
          <w:rFonts w:ascii="Verdana" w:hAnsi="Verdana"/>
          <w:bCs/>
          <w:sz w:val="22"/>
          <w:szCs w:val="22"/>
        </w:rPr>
        <w:t>3</w:t>
      </w:r>
      <w:r w:rsidRPr="00CF0BDD">
        <w:rPr>
          <w:rFonts w:ascii="Verdana" w:hAnsi="Verdana"/>
          <w:bCs/>
          <w:sz w:val="22"/>
          <w:szCs w:val="22"/>
        </w:rPr>
        <w:t>. Responsabilidade ...................................................</w:t>
      </w:r>
      <w:r>
        <w:rPr>
          <w:rFonts w:ascii="Verdana" w:hAnsi="Verdana"/>
          <w:bCs/>
          <w:sz w:val="22"/>
          <w:szCs w:val="22"/>
        </w:rPr>
        <w:t>..</w:t>
      </w:r>
      <w:r w:rsidRPr="00CF0BDD">
        <w:rPr>
          <w:rFonts w:ascii="Verdana" w:hAnsi="Verdana"/>
          <w:bCs/>
          <w:sz w:val="22"/>
          <w:szCs w:val="22"/>
        </w:rPr>
        <w:t>....</w:t>
      </w:r>
      <w:r>
        <w:rPr>
          <w:rFonts w:ascii="Verdana" w:hAnsi="Verdana"/>
          <w:bCs/>
          <w:sz w:val="22"/>
          <w:szCs w:val="22"/>
        </w:rPr>
        <w:t>............39</w:t>
      </w:r>
    </w:p>
    <w:p w14:paraId="421A9607" w14:textId="77777777" w:rsidR="00A03A24" w:rsidRPr="00224059" w:rsidRDefault="00A03A24" w:rsidP="00A03A24">
      <w:pPr>
        <w:jc w:val="both"/>
        <w:rPr>
          <w:rFonts w:ascii="Verdana" w:hAnsi="Verdana"/>
          <w:bCs/>
        </w:rPr>
      </w:pPr>
    </w:p>
    <w:p w14:paraId="10FA71DF" w14:textId="77777777" w:rsidR="00A03A24" w:rsidRDefault="00A03A24" w:rsidP="00A03A24">
      <w:pPr>
        <w:jc w:val="both"/>
        <w:rPr>
          <w:rFonts w:ascii="Verdana" w:hAnsi="Verdana"/>
          <w:bCs/>
        </w:rPr>
      </w:pPr>
      <w:r>
        <w:rPr>
          <w:rFonts w:ascii="Verdana" w:hAnsi="Verdana"/>
          <w:bCs/>
        </w:rPr>
        <w:t>X</w:t>
      </w:r>
      <w:r w:rsidRPr="00224059">
        <w:rPr>
          <w:rFonts w:ascii="Verdana" w:hAnsi="Verdana"/>
          <w:bCs/>
        </w:rPr>
        <w:t xml:space="preserve">. </w:t>
      </w:r>
      <w:r>
        <w:rPr>
          <w:rFonts w:ascii="Verdana" w:hAnsi="Verdana"/>
          <w:bCs/>
        </w:rPr>
        <w:t xml:space="preserve">Hipóteses de Infração e Sanções Aplicáveis </w:t>
      </w:r>
      <w:r w:rsidRPr="00224059">
        <w:rPr>
          <w:rFonts w:ascii="Verdana" w:hAnsi="Verdana"/>
          <w:bCs/>
        </w:rPr>
        <w:t>.......</w:t>
      </w:r>
      <w:r>
        <w:rPr>
          <w:rFonts w:ascii="Verdana" w:hAnsi="Verdana"/>
          <w:bCs/>
        </w:rPr>
        <w:t>......................42</w:t>
      </w:r>
    </w:p>
    <w:p w14:paraId="72EF3DFE" w14:textId="77777777" w:rsidR="00A03A24" w:rsidRDefault="00A03A24" w:rsidP="00A03A24">
      <w:pPr>
        <w:jc w:val="both"/>
        <w:rPr>
          <w:rFonts w:ascii="Verdana" w:hAnsi="Verdana"/>
          <w:bCs/>
        </w:rPr>
      </w:pPr>
    </w:p>
    <w:p w14:paraId="5F2A2C23" w14:textId="77777777" w:rsidR="00A03A24" w:rsidRDefault="00A03A24" w:rsidP="00A03A24">
      <w:pPr>
        <w:jc w:val="both"/>
        <w:rPr>
          <w:rFonts w:ascii="Verdana" w:hAnsi="Verdana"/>
          <w:bCs/>
        </w:rPr>
      </w:pPr>
      <w:r>
        <w:rPr>
          <w:rFonts w:ascii="Verdana" w:hAnsi="Verdana"/>
          <w:bCs/>
        </w:rPr>
        <w:t>XI. Aspectos Tributários Relacionados ao Modelo de Contratação ...45</w:t>
      </w:r>
    </w:p>
    <w:p w14:paraId="6FEC2616" w14:textId="77777777" w:rsidR="00A03A24" w:rsidRDefault="00A03A24" w:rsidP="00A03A24">
      <w:pPr>
        <w:pStyle w:val="PargrafodaLista"/>
        <w:numPr>
          <w:ilvl w:val="0"/>
          <w:numId w:val="54"/>
        </w:numPr>
        <w:jc w:val="both"/>
        <w:rPr>
          <w:rFonts w:ascii="Verdana" w:hAnsi="Verdana"/>
          <w:bCs/>
          <w:sz w:val="22"/>
          <w:szCs w:val="22"/>
        </w:rPr>
      </w:pPr>
      <w:r>
        <w:rPr>
          <w:rFonts w:ascii="Verdana" w:hAnsi="Verdana"/>
          <w:bCs/>
          <w:sz w:val="22"/>
          <w:szCs w:val="22"/>
        </w:rPr>
        <w:t>Imposto de Renda Retido na Fonte .......................................... 46</w:t>
      </w:r>
    </w:p>
    <w:p w14:paraId="517DFEFF" w14:textId="77777777" w:rsidR="00A03A24" w:rsidRDefault="00A03A24" w:rsidP="00A03A24">
      <w:pPr>
        <w:pStyle w:val="PargrafodaLista"/>
        <w:numPr>
          <w:ilvl w:val="0"/>
          <w:numId w:val="54"/>
        </w:numPr>
        <w:jc w:val="both"/>
        <w:rPr>
          <w:rFonts w:ascii="Verdana" w:hAnsi="Verdana"/>
          <w:bCs/>
          <w:sz w:val="22"/>
          <w:szCs w:val="22"/>
        </w:rPr>
      </w:pPr>
      <w:r>
        <w:rPr>
          <w:rFonts w:ascii="Verdana" w:hAnsi="Verdana"/>
          <w:bCs/>
          <w:sz w:val="22"/>
          <w:szCs w:val="22"/>
        </w:rPr>
        <w:t>Imposto Sobre Serviços – ISS ..................................................49</w:t>
      </w:r>
    </w:p>
    <w:p w14:paraId="69AC50C7" w14:textId="77777777" w:rsidR="00A03A24" w:rsidRDefault="00A03A24" w:rsidP="00A03A24">
      <w:pPr>
        <w:jc w:val="both"/>
        <w:rPr>
          <w:rFonts w:ascii="Verdana" w:hAnsi="Verdana"/>
          <w:bCs/>
          <w:sz w:val="22"/>
          <w:szCs w:val="22"/>
        </w:rPr>
      </w:pPr>
    </w:p>
    <w:p w14:paraId="12A3E1D3" w14:textId="77777777" w:rsidR="00A03A24" w:rsidRDefault="00A03A24" w:rsidP="00A03A24">
      <w:pPr>
        <w:jc w:val="both"/>
        <w:rPr>
          <w:rFonts w:ascii="Verdana" w:hAnsi="Verdana"/>
          <w:bCs/>
        </w:rPr>
      </w:pPr>
      <w:r>
        <w:rPr>
          <w:rFonts w:ascii="Verdana" w:hAnsi="Verdana"/>
          <w:bCs/>
        </w:rPr>
        <w:t>XII. Mecanismos de Regulação e Fiscalização do Contrato .............50</w:t>
      </w:r>
    </w:p>
    <w:p w14:paraId="341B14F9" w14:textId="77777777" w:rsidR="00A03A24" w:rsidRDefault="00A03A24" w:rsidP="00A03A24">
      <w:pPr>
        <w:jc w:val="both"/>
        <w:rPr>
          <w:rFonts w:ascii="Verdana" w:hAnsi="Verdana"/>
          <w:bCs/>
        </w:rPr>
      </w:pPr>
    </w:p>
    <w:p w14:paraId="0E006C93" w14:textId="77777777" w:rsidR="00A03A24" w:rsidRDefault="00A03A24" w:rsidP="00A03A24">
      <w:pPr>
        <w:jc w:val="both"/>
        <w:rPr>
          <w:rFonts w:ascii="Verdana" w:hAnsi="Verdana"/>
          <w:bCs/>
        </w:rPr>
      </w:pPr>
      <w:r>
        <w:rPr>
          <w:rFonts w:ascii="Verdana" w:hAnsi="Verdana"/>
          <w:bCs/>
        </w:rPr>
        <w:t>XIII. Diretrizes para Elaboração das Minutas de Edital e Contrato ...53</w:t>
      </w:r>
    </w:p>
    <w:p w14:paraId="41520E42" w14:textId="77777777" w:rsidR="00A03A24" w:rsidRPr="00F547B5" w:rsidRDefault="00A03A24" w:rsidP="00A03A24">
      <w:pPr>
        <w:jc w:val="both"/>
        <w:rPr>
          <w:rFonts w:ascii="Verdana" w:hAnsi="Verdana"/>
          <w:bCs/>
        </w:rPr>
      </w:pPr>
    </w:p>
    <w:p w14:paraId="03F9BF10" w14:textId="77777777" w:rsidR="00A03A24" w:rsidRDefault="00A03A24" w:rsidP="00A03A24">
      <w:pPr>
        <w:jc w:val="both"/>
        <w:rPr>
          <w:rFonts w:ascii="Verdana" w:hAnsi="Verdana"/>
          <w:bCs/>
        </w:rPr>
      </w:pPr>
      <w:r>
        <w:rPr>
          <w:rFonts w:ascii="Verdana" w:hAnsi="Verdana"/>
          <w:bCs/>
        </w:rPr>
        <w:t>XIV</w:t>
      </w:r>
      <w:r w:rsidRPr="00224059">
        <w:rPr>
          <w:rFonts w:ascii="Verdana" w:hAnsi="Verdana"/>
          <w:bCs/>
        </w:rPr>
        <w:t>. Orientação e Subsídio para Tomada de Decisão ....</w:t>
      </w:r>
      <w:r>
        <w:rPr>
          <w:rFonts w:ascii="Verdana" w:hAnsi="Verdana"/>
          <w:bCs/>
        </w:rPr>
        <w:t>....</w:t>
      </w:r>
      <w:r w:rsidRPr="00224059">
        <w:rPr>
          <w:rFonts w:ascii="Verdana" w:hAnsi="Verdana"/>
          <w:bCs/>
        </w:rPr>
        <w:t>....</w:t>
      </w:r>
      <w:r>
        <w:rPr>
          <w:rFonts w:ascii="Verdana" w:hAnsi="Verdana"/>
          <w:bCs/>
        </w:rPr>
        <w:t>.........54</w:t>
      </w:r>
    </w:p>
    <w:p w14:paraId="6739DE84" w14:textId="321A4A1E" w:rsidR="00A03A24" w:rsidRDefault="00A03A24" w:rsidP="00A03A24">
      <w:pPr>
        <w:spacing w:after="160" w:line="259" w:lineRule="auto"/>
        <w:rPr>
          <w:rFonts w:ascii="Verdana" w:hAnsi="Verdana"/>
          <w:bCs/>
        </w:rPr>
      </w:pPr>
      <w:r>
        <w:rPr>
          <w:rFonts w:ascii="Verdana" w:hAnsi="Verdana"/>
          <w:bCs/>
        </w:rPr>
        <w:br w:type="page"/>
      </w:r>
    </w:p>
    <w:p w14:paraId="7E765906" w14:textId="77777777" w:rsidR="00CB7788" w:rsidRPr="001D3676" w:rsidRDefault="00CB7788" w:rsidP="00CB7788">
      <w:pPr>
        <w:pStyle w:val="PargrafodaLista"/>
        <w:numPr>
          <w:ilvl w:val="0"/>
          <w:numId w:val="1"/>
        </w:numPr>
        <w:spacing w:line="360" w:lineRule="auto"/>
        <w:ind w:firstLine="1755"/>
        <w:jc w:val="both"/>
        <w:rPr>
          <w:rFonts w:ascii="Verdana" w:hAnsi="Verdana"/>
          <w:sz w:val="22"/>
          <w:szCs w:val="22"/>
        </w:rPr>
      </w:pPr>
      <w:r w:rsidRPr="001D3676">
        <w:rPr>
          <w:rFonts w:ascii="Verdana" w:hAnsi="Verdana"/>
          <w:b/>
          <w:sz w:val="22"/>
          <w:szCs w:val="22"/>
        </w:rPr>
        <w:lastRenderedPageBreak/>
        <w:t>INTRODUÇÃO</w:t>
      </w:r>
    </w:p>
    <w:p w14:paraId="1D422881" w14:textId="77777777" w:rsidR="00CB7788" w:rsidRPr="00D26616" w:rsidRDefault="00CB7788" w:rsidP="00CB7788">
      <w:pPr>
        <w:spacing w:line="360" w:lineRule="auto"/>
        <w:jc w:val="both"/>
        <w:rPr>
          <w:rFonts w:ascii="Verdana" w:hAnsi="Verdana"/>
        </w:rPr>
      </w:pPr>
    </w:p>
    <w:p w14:paraId="0E1890F1" w14:textId="60E51549" w:rsidR="00CB7788" w:rsidRDefault="00CB7788" w:rsidP="00CB7788">
      <w:pPr>
        <w:spacing w:line="360" w:lineRule="auto"/>
        <w:ind w:firstLine="2835"/>
        <w:jc w:val="both"/>
        <w:rPr>
          <w:rFonts w:ascii="Verdana" w:hAnsi="Verdana"/>
          <w:sz w:val="22"/>
          <w:szCs w:val="22"/>
        </w:rPr>
      </w:pPr>
      <w:r w:rsidRPr="00D97E2F">
        <w:rPr>
          <w:rFonts w:ascii="Verdana" w:hAnsi="Verdana"/>
          <w:sz w:val="22"/>
          <w:szCs w:val="22"/>
        </w:rPr>
        <w:t>O presente Procedimento de Manifestação de Interesse, instaurado pelo Edital de Chamamento Público nº 0</w:t>
      </w:r>
      <w:r w:rsidR="000F7DA9">
        <w:rPr>
          <w:rFonts w:ascii="Verdana" w:hAnsi="Verdana"/>
          <w:sz w:val="22"/>
          <w:szCs w:val="22"/>
        </w:rPr>
        <w:t>04</w:t>
      </w:r>
      <w:r w:rsidRPr="00D97E2F">
        <w:rPr>
          <w:rFonts w:ascii="Verdana" w:hAnsi="Verdana"/>
          <w:sz w:val="22"/>
          <w:szCs w:val="22"/>
        </w:rPr>
        <w:t xml:space="preserve">/2021 do Estado </w:t>
      </w:r>
      <w:r>
        <w:rPr>
          <w:rFonts w:ascii="Verdana" w:hAnsi="Verdana"/>
          <w:sz w:val="22"/>
          <w:szCs w:val="22"/>
        </w:rPr>
        <w:t xml:space="preserve">de </w:t>
      </w:r>
      <w:r w:rsidR="001D0425">
        <w:rPr>
          <w:rFonts w:ascii="Verdana" w:hAnsi="Verdana"/>
          <w:sz w:val="22"/>
          <w:szCs w:val="22"/>
        </w:rPr>
        <w:t>São Paulo</w:t>
      </w:r>
      <w:r w:rsidRPr="00D97E2F">
        <w:rPr>
          <w:rFonts w:ascii="Verdana" w:hAnsi="Verdana"/>
          <w:sz w:val="22"/>
          <w:szCs w:val="22"/>
        </w:rPr>
        <w:t>,</w:t>
      </w:r>
      <w:r>
        <w:rPr>
          <w:rFonts w:ascii="Verdana" w:hAnsi="Verdana"/>
          <w:sz w:val="22"/>
          <w:szCs w:val="22"/>
        </w:rPr>
        <w:t xml:space="preserve"> </w:t>
      </w:r>
      <w:r w:rsidRPr="000F7DA9">
        <w:rPr>
          <w:rFonts w:ascii="Verdana" w:hAnsi="Verdana"/>
          <w:sz w:val="22"/>
          <w:szCs w:val="22"/>
        </w:rPr>
        <w:t xml:space="preserve">pela </w:t>
      </w:r>
      <w:r w:rsidR="000F7DA9" w:rsidRPr="000F7DA9">
        <w:rPr>
          <w:rFonts w:ascii="Verdana" w:hAnsi="Verdana"/>
          <w:sz w:val="22"/>
          <w:szCs w:val="22"/>
        </w:rPr>
        <w:t>Secretaria de Projetos, Orçamento e Gestão (SEPOG) e pela Secretaria da Fazenda e Planejamento (SEFAZ)</w:t>
      </w:r>
      <w:r w:rsidRPr="000F7DA9">
        <w:rPr>
          <w:rFonts w:ascii="Verdana" w:hAnsi="Verdana"/>
          <w:sz w:val="22"/>
          <w:szCs w:val="22"/>
        </w:rPr>
        <w:t xml:space="preserve">, </w:t>
      </w:r>
      <w:r w:rsidRPr="00D97E2F">
        <w:rPr>
          <w:rFonts w:ascii="Verdana" w:hAnsi="Verdana"/>
          <w:sz w:val="22"/>
          <w:szCs w:val="22"/>
        </w:rPr>
        <w:t xml:space="preserve">tem como objeto a apresentação de estudos/projetos de viabilidade que proponham formas de </w:t>
      </w:r>
      <w:r w:rsidRPr="00564789">
        <w:rPr>
          <w:rFonts w:ascii="Verdana" w:hAnsi="Verdana"/>
          <w:sz w:val="22"/>
          <w:szCs w:val="22"/>
        </w:rPr>
        <w:t>execução do serviço público de</w:t>
      </w:r>
      <w:r>
        <w:rPr>
          <w:rFonts w:ascii="Verdana" w:hAnsi="Verdana"/>
          <w:sz w:val="22"/>
          <w:szCs w:val="22"/>
        </w:rPr>
        <w:t xml:space="preserve"> </w:t>
      </w:r>
      <w:r w:rsidRPr="00564789">
        <w:rPr>
          <w:rFonts w:ascii="Verdana" w:hAnsi="Verdana"/>
          <w:sz w:val="22"/>
          <w:szCs w:val="22"/>
        </w:rPr>
        <w:t xml:space="preserve">exploração </w:t>
      </w:r>
      <w:r>
        <w:rPr>
          <w:rFonts w:ascii="Verdana" w:hAnsi="Verdana"/>
          <w:sz w:val="22"/>
          <w:szCs w:val="22"/>
        </w:rPr>
        <w:t xml:space="preserve">loterias e jogos estaduais, no âmbito do Estado do </w:t>
      </w:r>
      <w:r w:rsidR="001D0425">
        <w:rPr>
          <w:rFonts w:ascii="Verdana" w:hAnsi="Verdana"/>
          <w:sz w:val="22"/>
          <w:szCs w:val="22"/>
        </w:rPr>
        <w:t>São Paulo</w:t>
      </w:r>
      <w:r>
        <w:rPr>
          <w:rFonts w:ascii="Verdana" w:hAnsi="Verdana"/>
          <w:sz w:val="22"/>
          <w:szCs w:val="22"/>
        </w:rPr>
        <w:t>.</w:t>
      </w:r>
    </w:p>
    <w:p w14:paraId="5F7D2A3E" w14:textId="77777777" w:rsidR="00CB7788" w:rsidRPr="00D97E2F" w:rsidRDefault="00CB7788" w:rsidP="00CB7788">
      <w:pPr>
        <w:spacing w:line="360" w:lineRule="auto"/>
        <w:ind w:firstLine="2835"/>
        <w:jc w:val="both"/>
        <w:rPr>
          <w:rFonts w:ascii="Verdana" w:hAnsi="Verdana"/>
          <w:sz w:val="22"/>
          <w:szCs w:val="22"/>
        </w:rPr>
      </w:pPr>
    </w:p>
    <w:p w14:paraId="5FCA6B4E" w14:textId="7AD670D5" w:rsidR="00CB7788" w:rsidRDefault="00CB7788" w:rsidP="00CB7788">
      <w:pPr>
        <w:spacing w:line="360" w:lineRule="auto"/>
        <w:ind w:firstLine="2835"/>
        <w:jc w:val="both"/>
        <w:rPr>
          <w:rFonts w:ascii="Verdana" w:hAnsi="Verdana"/>
          <w:sz w:val="22"/>
          <w:szCs w:val="22"/>
        </w:rPr>
      </w:pPr>
      <w:r w:rsidRPr="00D97E2F">
        <w:rPr>
          <w:rFonts w:ascii="Verdana" w:hAnsi="Verdana"/>
          <w:sz w:val="22"/>
          <w:szCs w:val="22"/>
        </w:rPr>
        <w:t xml:space="preserve">Para tanto, procurou-se observar não só a legislação pátria, como </w:t>
      </w:r>
      <w:r w:rsidR="00803D4D">
        <w:rPr>
          <w:rFonts w:ascii="Verdana" w:hAnsi="Verdana"/>
          <w:sz w:val="22"/>
          <w:szCs w:val="22"/>
        </w:rPr>
        <w:t xml:space="preserve">a </w:t>
      </w:r>
      <w:r w:rsidRPr="00D97E2F">
        <w:rPr>
          <w:rFonts w:ascii="Verdana" w:hAnsi="Verdana"/>
          <w:sz w:val="22"/>
          <w:szCs w:val="22"/>
        </w:rPr>
        <w:t xml:space="preserve">doutrina e </w:t>
      </w:r>
      <w:r w:rsidR="002E579A">
        <w:rPr>
          <w:rFonts w:ascii="Verdana" w:hAnsi="Verdana"/>
          <w:sz w:val="22"/>
          <w:szCs w:val="22"/>
        </w:rPr>
        <w:t>precedentes</w:t>
      </w:r>
      <w:r w:rsidRPr="00D97E2F">
        <w:rPr>
          <w:rFonts w:ascii="Verdana" w:hAnsi="Verdana"/>
          <w:sz w:val="22"/>
          <w:szCs w:val="22"/>
        </w:rPr>
        <w:t xml:space="preserve"> jurisprudenciais que demonstram o caminho mais propício à consecução do interesse público.</w:t>
      </w:r>
    </w:p>
    <w:p w14:paraId="016DBC0F" w14:textId="77777777" w:rsidR="00C936F4" w:rsidRDefault="00C936F4" w:rsidP="00CB7788">
      <w:pPr>
        <w:spacing w:line="360" w:lineRule="auto"/>
        <w:ind w:firstLine="2835"/>
        <w:jc w:val="both"/>
        <w:rPr>
          <w:rFonts w:ascii="Verdana" w:hAnsi="Verdana"/>
          <w:sz w:val="22"/>
          <w:szCs w:val="22"/>
        </w:rPr>
      </w:pPr>
    </w:p>
    <w:p w14:paraId="69D43EEC" w14:textId="045DEF1B" w:rsidR="00C936F4" w:rsidRDefault="00C936F4" w:rsidP="00CB7788">
      <w:pPr>
        <w:spacing w:line="360" w:lineRule="auto"/>
        <w:ind w:firstLine="2835"/>
        <w:jc w:val="both"/>
        <w:rPr>
          <w:rFonts w:ascii="Verdana" w:hAnsi="Verdana"/>
          <w:sz w:val="22"/>
          <w:szCs w:val="22"/>
        </w:rPr>
      </w:pPr>
      <w:r>
        <w:rPr>
          <w:rFonts w:ascii="Verdana" w:hAnsi="Verdana"/>
          <w:sz w:val="22"/>
          <w:szCs w:val="22"/>
        </w:rPr>
        <w:t>Conforme disposto na Cláusula 4ª</w:t>
      </w:r>
      <w:r w:rsidR="000F7DA9">
        <w:rPr>
          <w:rFonts w:ascii="Verdana" w:hAnsi="Verdana"/>
          <w:sz w:val="22"/>
          <w:szCs w:val="22"/>
        </w:rPr>
        <w:t>,</w:t>
      </w:r>
      <w:r>
        <w:rPr>
          <w:rFonts w:ascii="Verdana" w:hAnsi="Verdana"/>
          <w:sz w:val="22"/>
          <w:szCs w:val="22"/>
        </w:rPr>
        <w:t xml:space="preserve"> do Edital supracitado, o presente Estudo deve considerar dois cenários de delegação do serviço público de loteria, sendo o “Cenário A” aquele cuja prestação se dá de forma exclusiva, entendida a exclusividade como a ausência de contratação, pelo Estado de São Paulo, de outra empresa para a exploração das mesmas modalidades lotéricas.</w:t>
      </w:r>
    </w:p>
    <w:p w14:paraId="4BEB67C5" w14:textId="77777777" w:rsidR="00C936F4" w:rsidRDefault="00C936F4" w:rsidP="00CB7788">
      <w:pPr>
        <w:spacing w:line="360" w:lineRule="auto"/>
        <w:ind w:firstLine="2835"/>
        <w:jc w:val="both"/>
        <w:rPr>
          <w:rFonts w:ascii="Verdana" w:hAnsi="Verdana"/>
          <w:sz w:val="22"/>
          <w:szCs w:val="22"/>
        </w:rPr>
      </w:pPr>
    </w:p>
    <w:p w14:paraId="0670A751" w14:textId="38A77D90" w:rsidR="00C936F4" w:rsidRDefault="00C936F4" w:rsidP="00CB7788">
      <w:pPr>
        <w:spacing w:line="360" w:lineRule="auto"/>
        <w:ind w:firstLine="2835"/>
        <w:jc w:val="both"/>
        <w:rPr>
          <w:rFonts w:ascii="Verdana" w:hAnsi="Verdana"/>
          <w:sz w:val="22"/>
          <w:szCs w:val="22"/>
        </w:rPr>
      </w:pPr>
      <w:r>
        <w:rPr>
          <w:rFonts w:ascii="Verdana" w:hAnsi="Verdana"/>
          <w:sz w:val="22"/>
          <w:szCs w:val="22"/>
        </w:rPr>
        <w:t>O “Cenário B”, por sua vez, considera a ausência de exclusividade na prestação d</w:t>
      </w:r>
      <w:r w:rsidR="00F7172D">
        <w:rPr>
          <w:rFonts w:ascii="Verdana" w:hAnsi="Verdana"/>
          <w:sz w:val="22"/>
          <w:szCs w:val="22"/>
        </w:rPr>
        <w:t xml:space="preserve">os serviços, o que consideramos, para efeitos do serviço a ser delegado, como a possibilidade de </w:t>
      </w:r>
      <w:proofErr w:type="spellStart"/>
      <w:r w:rsidR="00F7172D">
        <w:rPr>
          <w:rFonts w:ascii="Verdana" w:hAnsi="Verdana"/>
          <w:sz w:val="22"/>
          <w:szCs w:val="22"/>
        </w:rPr>
        <w:t>subconcessão</w:t>
      </w:r>
      <w:proofErr w:type="spellEnd"/>
      <w:r w:rsidR="00A5342D">
        <w:rPr>
          <w:rFonts w:ascii="Verdana" w:hAnsi="Verdana"/>
          <w:sz w:val="22"/>
          <w:szCs w:val="22"/>
        </w:rPr>
        <w:t xml:space="preserve"> </w:t>
      </w:r>
      <w:r w:rsidR="009534E5">
        <w:rPr>
          <w:rFonts w:ascii="Verdana" w:hAnsi="Verdana"/>
          <w:sz w:val="22"/>
          <w:szCs w:val="22"/>
        </w:rPr>
        <w:t>especificamente para uma das modalidades lotéricas</w:t>
      </w:r>
      <w:r w:rsidR="00F7172D">
        <w:rPr>
          <w:rFonts w:ascii="Verdana" w:hAnsi="Verdana"/>
          <w:sz w:val="22"/>
          <w:szCs w:val="22"/>
        </w:rPr>
        <w:t>.</w:t>
      </w:r>
    </w:p>
    <w:p w14:paraId="519D0676" w14:textId="77777777" w:rsidR="00C936F4" w:rsidRDefault="00C936F4" w:rsidP="00F7172D">
      <w:pPr>
        <w:spacing w:line="360" w:lineRule="auto"/>
        <w:jc w:val="both"/>
        <w:rPr>
          <w:rFonts w:ascii="Verdana" w:hAnsi="Verdana"/>
          <w:sz w:val="22"/>
          <w:szCs w:val="22"/>
        </w:rPr>
      </w:pPr>
    </w:p>
    <w:p w14:paraId="17DBE1AE" w14:textId="77777777" w:rsidR="00CB7788" w:rsidRPr="009F2112" w:rsidRDefault="00CB7788" w:rsidP="00CB7788">
      <w:pPr>
        <w:spacing w:line="360" w:lineRule="auto"/>
        <w:ind w:firstLine="2835"/>
        <w:jc w:val="both"/>
        <w:rPr>
          <w:rFonts w:ascii="Verdana" w:hAnsi="Verdana"/>
          <w:b/>
          <w:sz w:val="22"/>
          <w:szCs w:val="22"/>
        </w:rPr>
      </w:pPr>
      <w:r w:rsidRPr="009F2112">
        <w:rPr>
          <w:rFonts w:ascii="Verdana" w:hAnsi="Verdana"/>
          <w:b/>
          <w:sz w:val="22"/>
          <w:szCs w:val="22"/>
        </w:rPr>
        <w:t>II. LEIS E REGULAMENTOS APLICÁVEIS:</w:t>
      </w:r>
    </w:p>
    <w:p w14:paraId="696D90DF" w14:textId="77777777" w:rsidR="00C864E8" w:rsidRDefault="00C864E8"/>
    <w:p w14:paraId="2B5BB1D9" w14:textId="77777777" w:rsidR="00CB7788" w:rsidRPr="009F2112" w:rsidRDefault="00CB7788" w:rsidP="00CB7788">
      <w:pPr>
        <w:pStyle w:val="PargrafodaLista"/>
        <w:numPr>
          <w:ilvl w:val="0"/>
          <w:numId w:val="2"/>
        </w:numPr>
        <w:spacing w:line="360" w:lineRule="auto"/>
        <w:jc w:val="both"/>
        <w:rPr>
          <w:rFonts w:ascii="Verdana" w:hAnsi="Verdana"/>
          <w:sz w:val="22"/>
          <w:szCs w:val="22"/>
        </w:rPr>
      </w:pPr>
      <w:r w:rsidRPr="009F2112">
        <w:rPr>
          <w:rFonts w:ascii="Verdana" w:hAnsi="Verdana"/>
          <w:sz w:val="22"/>
          <w:szCs w:val="22"/>
        </w:rPr>
        <w:t>Constituição Federal de 1988;</w:t>
      </w:r>
    </w:p>
    <w:p w14:paraId="02B971BB" w14:textId="77777777" w:rsidR="00CB7788" w:rsidRDefault="00CB7788" w:rsidP="00CB7788">
      <w:pPr>
        <w:pStyle w:val="PargrafodaLista"/>
        <w:numPr>
          <w:ilvl w:val="0"/>
          <w:numId w:val="2"/>
        </w:numPr>
        <w:spacing w:line="360" w:lineRule="auto"/>
        <w:jc w:val="both"/>
        <w:rPr>
          <w:rFonts w:ascii="Verdana" w:hAnsi="Verdana"/>
          <w:sz w:val="22"/>
          <w:szCs w:val="22"/>
        </w:rPr>
      </w:pPr>
      <w:r w:rsidRPr="00DF5639">
        <w:rPr>
          <w:rFonts w:ascii="Verdana" w:hAnsi="Verdana"/>
          <w:sz w:val="22"/>
          <w:szCs w:val="22"/>
        </w:rPr>
        <w:t>Lei nº 8.987/95;</w:t>
      </w:r>
    </w:p>
    <w:p w14:paraId="1215262C" w14:textId="503B2A93" w:rsidR="00627252" w:rsidRPr="00627252" w:rsidRDefault="00627252" w:rsidP="00627252">
      <w:pPr>
        <w:pStyle w:val="PargrafodaLista"/>
        <w:numPr>
          <w:ilvl w:val="0"/>
          <w:numId w:val="2"/>
        </w:numPr>
        <w:spacing w:line="360" w:lineRule="auto"/>
        <w:jc w:val="both"/>
        <w:rPr>
          <w:rFonts w:ascii="Verdana" w:hAnsi="Verdana"/>
          <w:sz w:val="22"/>
          <w:szCs w:val="22"/>
        </w:rPr>
      </w:pPr>
      <w:r w:rsidRPr="009F2112">
        <w:rPr>
          <w:rFonts w:ascii="Verdana" w:hAnsi="Verdana"/>
          <w:sz w:val="22"/>
          <w:szCs w:val="22"/>
        </w:rPr>
        <w:t xml:space="preserve">Lei nº </w:t>
      </w:r>
      <w:r w:rsidR="00394B9D">
        <w:rPr>
          <w:rFonts w:ascii="Verdana" w:hAnsi="Verdana"/>
          <w:sz w:val="22"/>
          <w:szCs w:val="22"/>
        </w:rPr>
        <w:t>14.133/21</w:t>
      </w:r>
      <w:r w:rsidR="00394B9D">
        <w:rPr>
          <w:rStyle w:val="Refdenotaderodap"/>
          <w:rFonts w:ascii="Verdana" w:hAnsi="Verdana"/>
          <w:sz w:val="22"/>
          <w:szCs w:val="22"/>
        </w:rPr>
        <w:footnoteReference w:id="1"/>
      </w:r>
      <w:r>
        <w:rPr>
          <w:rFonts w:ascii="Verdana" w:hAnsi="Verdana"/>
          <w:sz w:val="22"/>
          <w:szCs w:val="22"/>
        </w:rPr>
        <w:t>;</w:t>
      </w:r>
    </w:p>
    <w:p w14:paraId="1F4CB255" w14:textId="77777777" w:rsidR="00CB7788" w:rsidRDefault="00CB7788" w:rsidP="00CB7788">
      <w:pPr>
        <w:pStyle w:val="PargrafodaLista"/>
        <w:numPr>
          <w:ilvl w:val="0"/>
          <w:numId w:val="2"/>
        </w:numPr>
        <w:spacing w:line="360" w:lineRule="auto"/>
        <w:jc w:val="both"/>
        <w:rPr>
          <w:rFonts w:ascii="Verdana" w:hAnsi="Verdana"/>
          <w:sz w:val="22"/>
          <w:szCs w:val="22"/>
        </w:rPr>
      </w:pPr>
      <w:r>
        <w:rPr>
          <w:rFonts w:ascii="Verdana" w:hAnsi="Verdana"/>
          <w:sz w:val="22"/>
          <w:szCs w:val="22"/>
        </w:rPr>
        <w:t>Lei nº 9.074/95;</w:t>
      </w:r>
    </w:p>
    <w:p w14:paraId="5C621E7A" w14:textId="77777777" w:rsidR="00CB7788" w:rsidRDefault="00CB7788" w:rsidP="00CB7788">
      <w:pPr>
        <w:pStyle w:val="PargrafodaLista"/>
        <w:numPr>
          <w:ilvl w:val="0"/>
          <w:numId w:val="2"/>
        </w:numPr>
        <w:spacing w:line="360" w:lineRule="auto"/>
        <w:jc w:val="both"/>
        <w:rPr>
          <w:rFonts w:ascii="Verdana" w:hAnsi="Verdana"/>
          <w:sz w:val="22"/>
          <w:szCs w:val="22"/>
        </w:rPr>
      </w:pPr>
      <w:r>
        <w:rPr>
          <w:rFonts w:ascii="Verdana" w:hAnsi="Verdana"/>
          <w:sz w:val="22"/>
          <w:szCs w:val="22"/>
        </w:rPr>
        <w:lastRenderedPageBreak/>
        <w:t>Lei nº 8.212/91, sobretudo art. 31;</w:t>
      </w:r>
    </w:p>
    <w:p w14:paraId="3B38169F" w14:textId="77777777" w:rsidR="00CB7788" w:rsidRDefault="00CB7788" w:rsidP="00CB7788">
      <w:pPr>
        <w:pStyle w:val="PargrafodaLista"/>
        <w:numPr>
          <w:ilvl w:val="0"/>
          <w:numId w:val="2"/>
        </w:numPr>
        <w:spacing w:line="360" w:lineRule="auto"/>
        <w:jc w:val="both"/>
        <w:rPr>
          <w:rFonts w:ascii="Verdana" w:hAnsi="Verdana"/>
          <w:sz w:val="22"/>
          <w:szCs w:val="22"/>
        </w:rPr>
      </w:pPr>
      <w:r>
        <w:rPr>
          <w:rFonts w:ascii="Verdana" w:hAnsi="Verdana"/>
          <w:sz w:val="22"/>
          <w:szCs w:val="22"/>
        </w:rPr>
        <w:t>Lei nº 8.443/92, sobretudo art. 16;</w:t>
      </w:r>
    </w:p>
    <w:p w14:paraId="71C8A59B" w14:textId="77777777" w:rsidR="00CB7788" w:rsidRDefault="00CB7788" w:rsidP="00CB7788">
      <w:pPr>
        <w:pStyle w:val="PargrafodaLista"/>
        <w:numPr>
          <w:ilvl w:val="0"/>
          <w:numId w:val="2"/>
        </w:numPr>
        <w:spacing w:line="360" w:lineRule="auto"/>
        <w:jc w:val="both"/>
        <w:rPr>
          <w:rFonts w:ascii="Verdana" w:hAnsi="Verdana"/>
          <w:sz w:val="22"/>
          <w:szCs w:val="22"/>
        </w:rPr>
      </w:pPr>
      <w:r>
        <w:rPr>
          <w:rFonts w:ascii="Verdana" w:hAnsi="Verdana"/>
          <w:sz w:val="22"/>
          <w:szCs w:val="22"/>
        </w:rPr>
        <w:t>Lei nº 6.404/76, sobretudo art. 278;</w:t>
      </w:r>
    </w:p>
    <w:p w14:paraId="39860EF7" w14:textId="77777777" w:rsidR="00CB7788" w:rsidRDefault="00CB7788" w:rsidP="00CB7788">
      <w:pPr>
        <w:pStyle w:val="PargrafodaLista"/>
        <w:numPr>
          <w:ilvl w:val="0"/>
          <w:numId w:val="2"/>
        </w:numPr>
        <w:spacing w:line="360" w:lineRule="auto"/>
        <w:jc w:val="both"/>
        <w:rPr>
          <w:rFonts w:ascii="Verdana" w:hAnsi="Verdana"/>
          <w:sz w:val="22"/>
          <w:szCs w:val="22"/>
        </w:rPr>
      </w:pPr>
      <w:r>
        <w:rPr>
          <w:rFonts w:ascii="Verdana" w:hAnsi="Verdana"/>
          <w:sz w:val="22"/>
          <w:szCs w:val="22"/>
        </w:rPr>
        <w:t>Lei nº 11.107/2005;</w:t>
      </w:r>
    </w:p>
    <w:p w14:paraId="66F8E3AF" w14:textId="240F87CD" w:rsidR="00CB7788" w:rsidRPr="00B71CF3" w:rsidRDefault="00B71CF3" w:rsidP="00B71CF3">
      <w:pPr>
        <w:pStyle w:val="PargrafodaLista"/>
        <w:numPr>
          <w:ilvl w:val="0"/>
          <w:numId w:val="2"/>
        </w:numPr>
        <w:spacing w:line="360" w:lineRule="auto"/>
        <w:jc w:val="both"/>
        <w:rPr>
          <w:rFonts w:ascii="Verdana" w:hAnsi="Verdana"/>
          <w:sz w:val="22"/>
          <w:szCs w:val="22"/>
        </w:rPr>
      </w:pPr>
      <w:r>
        <w:rPr>
          <w:rFonts w:ascii="Verdana" w:hAnsi="Verdana"/>
          <w:sz w:val="22"/>
          <w:szCs w:val="22"/>
        </w:rPr>
        <w:t>Lei Estadual nº 17.386/2021.</w:t>
      </w:r>
    </w:p>
    <w:p w14:paraId="75439520" w14:textId="77777777" w:rsidR="00B9419A" w:rsidRDefault="00B9419A" w:rsidP="00B9419A">
      <w:pPr>
        <w:spacing w:line="360" w:lineRule="auto"/>
        <w:jc w:val="both"/>
        <w:rPr>
          <w:rFonts w:ascii="Verdana" w:hAnsi="Verdana"/>
          <w:sz w:val="22"/>
          <w:szCs w:val="22"/>
        </w:rPr>
      </w:pPr>
    </w:p>
    <w:p w14:paraId="3CBCE3B0" w14:textId="77777777" w:rsidR="00B9419A" w:rsidRPr="00BB675F" w:rsidRDefault="00B9419A" w:rsidP="00B9419A">
      <w:pPr>
        <w:pStyle w:val="PargrafodaLista"/>
        <w:numPr>
          <w:ilvl w:val="0"/>
          <w:numId w:val="5"/>
        </w:numPr>
        <w:ind w:left="2835" w:firstLine="0"/>
        <w:jc w:val="both"/>
        <w:rPr>
          <w:rFonts w:ascii="Verdana" w:hAnsi="Verdana"/>
          <w:b/>
          <w:bCs/>
          <w:sz w:val="22"/>
          <w:szCs w:val="22"/>
        </w:rPr>
      </w:pPr>
      <w:r w:rsidRPr="008400D4">
        <w:rPr>
          <w:rFonts w:ascii="Verdana" w:hAnsi="Verdana"/>
          <w:b/>
          <w:bCs/>
        </w:rPr>
        <w:t>ANÁLISE DOS ASPECTOS LEGAIS E NORMATIVOS – ANÁLISE JURÍDICA INSTITUCIONAL, LEGAL E REGULATÓRIA</w:t>
      </w:r>
    </w:p>
    <w:p w14:paraId="3577A28B" w14:textId="77777777" w:rsidR="00B9419A" w:rsidRPr="004C5F40" w:rsidRDefault="00B9419A" w:rsidP="00B9419A">
      <w:pPr>
        <w:pStyle w:val="PargrafodaLista"/>
        <w:spacing w:line="360" w:lineRule="auto"/>
        <w:ind w:left="3555"/>
        <w:jc w:val="both"/>
        <w:rPr>
          <w:rFonts w:ascii="Verdana" w:hAnsi="Verdana"/>
          <w:sz w:val="22"/>
          <w:szCs w:val="22"/>
        </w:rPr>
      </w:pPr>
    </w:p>
    <w:p w14:paraId="49A36C89" w14:textId="262EA74F" w:rsidR="00B9419A" w:rsidRPr="00475BC7" w:rsidRDefault="00B9419A" w:rsidP="00B9419A">
      <w:pPr>
        <w:pStyle w:val="PargrafodaLista"/>
        <w:numPr>
          <w:ilvl w:val="0"/>
          <w:numId w:val="3"/>
        </w:numPr>
        <w:ind w:left="2835" w:firstLine="0"/>
        <w:jc w:val="both"/>
        <w:rPr>
          <w:rFonts w:ascii="Verdana" w:hAnsi="Verdana"/>
          <w:b/>
          <w:bCs/>
          <w:sz w:val="22"/>
          <w:szCs w:val="22"/>
        </w:rPr>
      </w:pPr>
      <w:r>
        <w:rPr>
          <w:rFonts w:ascii="Verdana" w:hAnsi="Verdana"/>
          <w:b/>
          <w:bCs/>
          <w:sz w:val="22"/>
          <w:szCs w:val="22"/>
        </w:rPr>
        <w:t>Possibilidade e</w:t>
      </w:r>
      <w:r w:rsidRPr="00475BC7">
        <w:rPr>
          <w:rFonts w:ascii="Verdana" w:hAnsi="Verdana"/>
          <w:b/>
          <w:bCs/>
          <w:sz w:val="22"/>
          <w:szCs w:val="22"/>
        </w:rPr>
        <w:t xml:space="preserve"> legalidade da </w:t>
      </w:r>
      <w:r w:rsidRPr="00A843FE">
        <w:rPr>
          <w:rFonts w:ascii="Verdana" w:hAnsi="Verdana"/>
          <w:b/>
          <w:bCs/>
          <w:sz w:val="22"/>
          <w:szCs w:val="22"/>
        </w:rPr>
        <w:t>exploração</w:t>
      </w:r>
      <w:r w:rsidRPr="00475BC7">
        <w:rPr>
          <w:rFonts w:ascii="Verdana" w:hAnsi="Verdana"/>
          <w:b/>
          <w:bCs/>
          <w:sz w:val="22"/>
          <w:szCs w:val="22"/>
        </w:rPr>
        <w:t xml:space="preserve"> do serviço de loterias pelo</w:t>
      </w:r>
      <w:r>
        <w:rPr>
          <w:rFonts w:ascii="Verdana" w:hAnsi="Verdana"/>
          <w:b/>
          <w:bCs/>
          <w:sz w:val="22"/>
          <w:szCs w:val="22"/>
        </w:rPr>
        <w:t>s</w:t>
      </w:r>
      <w:r w:rsidRPr="00475BC7">
        <w:rPr>
          <w:rFonts w:ascii="Verdana" w:hAnsi="Verdana"/>
          <w:b/>
          <w:bCs/>
          <w:sz w:val="22"/>
          <w:szCs w:val="22"/>
        </w:rPr>
        <w:t xml:space="preserve"> estado</w:t>
      </w:r>
      <w:r>
        <w:rPr>
          <w:rFonts w:ascii="Verdana" w:hAnsi="Verdana"/>
          <w:b/>
          <w:bCs/>
          <w:sz w:val="22"/>
          <w:szCs w:val="22"/>
        </w:rPr>
        <w:t>s</w:t>
      </w:r>
      <w:r w:rsidRPr="00475BC7">
        <w:rPr>
          <w:rFonts w:ascii="Verdana" w:hAnsi="Verdana"/>
          <w:b/>
          <w:bCs/>
          <w:sz w:val="22"/>
          <w:szCs w:val="22"/>
        </w:rPr>
        <w:t xml:space="preserve"> </w:t>
      </w:r>
      <w:r>
        <w:rPr>
          <w:rFonts w:ascii="Verdana" w:hAnsi="Verdana"/>
          <w:b/>
          <w:bCs/>
          <w:sz w:val="22"/>
          <w:szCs w:val="22"/>
        </w:rPr>
        <w:t xml:space="preserve">membros – A decisão do </w:t>
      </w:r>
      <w:r w:rsidR="00624ADD">
        <w:rPr>
          <w:rFonts w:ascii="Verdana" w:hAnsi="Verdana"/>
          <w:b/>
          <w:bCs/>
          <w:sz w:val="22"/>
          <w:szCs w:val="22"/>
        </w:rPr>
        <w:t>S</w:t>
      </w:r>
      <w:r>
        <w:rPr>
          <w:rFonts w:ascii="Verdana" w:hAnsi="Verdana"/>
          <w:b/>
          <w:bCs/>
          <w:sz w:val="22"/>
          <w:szCs w:val="22"/>
        </w:rPr>
        <w:t xml:space="preserve">upremo </w:t>
      </w:r>
      <w:r w:rsidR="00624ADD">
        <w:rPr>
          <w:rFonts w:ascii="Verdana" w:hAnsi="Verdana"/>
          <w:b/>
          <w:bCs/>
          <w:sz w:val="22"/>
          <w:szCs w:val="22"/>
        </w:rPr>
        <w:t>T</w:t>
      </w:r>
      <w:r>
        <w:rPr>
          <w:rFonts w:ascii="Verdana" w:hAnsi="Verdana"/>
          <w:b/>
          <w:bCs/>
          <w:sz w:val="22"/>
          <w:szCs w:val="22"/>
        </w:rPr>
        <w:t xml:space="preserve">ribunal </w:t>
      </w:r>
      <w:r w:rsidR="00624ADD">
        <w:rPr>
          <w:rFonts w:ascii="Verdana" w:hAnsi="Verdana"/>
          <w:b/>
          <w:bCs/>
          <w:sz w:val="22"/>
          <w:szCs w:val="22"/>
        </w:rPr>
        <w:t>F</w:t>
      </w:r>
      <w:r>
        <w:rPr>
          <w:rFonts w:ascii="Verdana" w:hAnsi="Verdana"/>
          <w:b/>
          <w:bCs/>
          <w:sz w:val="22"/>
          <w:szCs w:val="22"/>
        </w:rPr>
        <w:t xml:space="preserve">ederal no julgamento das ADPF’S 492 e 493 e na </w:t>
      </w:r>
      <w:bookmarkStart w:id="0" w:name="_Hlk71024406"/>
      <w:r>
        <w:rPr>
          <w:rFonts w:ascii="Verdana" w:hAnsi="Verdana"/>
          <w:b/>
          <w:bCs/>
          <w:sz w:val="22"/>
          <w:szCs w:val="22"/>
        </w:rPr>
        <w:t>ADI 4986</w:t>
      </w:r>
    </w:p>
    <w:bookmarkEnd w:id="0"/>
    <w:p w14:paraId="1D87ACE5" w14:textId="77777777" w:rsidR="00B9419A" w:rsidRDefault="00B9419A" w:rsidP="00624ADD">
      <w:pPr>
        <w:ind w:firstLine="2835"/>
        <w:jc w:val="both"/>
        <w:rPr>
          <w:rFonts w:ascii="Verdana" w:hAnsi="Verdana"/>
          <w:sz w:val="22"/>
          <w:szCs w:val="22"/>
        </w:rPr>
      </w:pPr>
    </w:p>
    <w:p w14:paraId="7900A0F5"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Com o escopo de analisar um dos principais aspectos que poderiam ser levantados como “incerteza” e “risco” para a exploração dos jogos lotéricos objeto da PMI, é importante discorrer sobre a plena possibilidade da exploração de loterias pelos Estados Membros, tendo em vista a recente consolidação do entendimento acerca de tal questão no Brasil.</w:t>
      </w:r>
    </w:p>
    <w:p w14:paraId="282BDA0E" w14:textId="77777777" w:rsidR="00B9419A" w:rsidRDefault="00B9419A" w:rsidP="00624ADD">
      <w:pPr>
        <w:ind w:firstLine="2835"/>
        <w:jc w:val="both"/>
        <w:rPr>
          <w:rFonts w:ascii="Verdana" w:hAnsi="Verdana"/>
          <w:sz w:val="22"/>
          <w:szCs w:val="22"/>
        </w:rPr>
      </w:pPr>
    </w:p>
    <w:p w14:paraId="35591916"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O ordenamento jurídico pátrio, durante a primeira metade do século passado, trazia expressa a possibilidade de exploração de loterias tanto pela União Federal quanto pelos Estados membros.</w:t>
      </w:r>
    </w:p>
    <w:p w14:paraId="36243E34" w14:textId="77777777" w:rsidR="00B9419A" w:rsidRDefault="00B9419A" w:rsidP="00624ADD">
      <w:pPr>
        <w:ind w:firstLine="2835"/>
        <w:jc w:val="both"/>
        <w:rPr>
          <w:rFonts w:ascii="Verdana" w:hAnsi="Verdana"/>
          <w:sz w:val="22"/>
          <w:szCs w:val="22"/>
        </w:rPr>
      </w:pPr>
    </w:p>
    <w:p w14:paraId="2773293C"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Nesse sentido era o texto do Decreto n.º 21.143/32 que, em seu art. 20, assim preceituava:</w:t>
      </w:r>
    </w:p>
    <w:p w14:paraId="08019C32" w14:textId="77777777" w:rsidR="00B9419A" w:rsidRDefault="00B9419A" w:rsidP="00B9419A">
      <w:pPr>
        <w:ind w:firstLine="2835"/>
        <w:jc w:val="both"/>
        <w:rPr>
          <w:rFonts w:ascii="Verdana" w:hAnsi="Verdana"/>
          <w:sz w:val="22"/>
          <w:szCs w:val="22"/>
        </w:rPr>
      </w:pPr>
    </w:p>
    <w:p w14:paraId="40D1E2E3" w14:textId="77777777" w:rsidR="00B9419A" w:rsidRPr="008B74F2" w:rsidRDefault="00B9419A" w:rsidP="00B9419A">
      <w:pPr>
        <w:ind w:left="2835"/>
        <w:jc w:val="both"/>
        <w:rPr>
          <w:rFonts w:ascii="Verdana" w:hAnsi="Verdana"/>
          <w:sz w:val="20"/>
          <w:szCs w:val="20"/>
        </w:rPr>
      </w:pPr>
      <w:r w:rsidRPr="008B74F2">
        <w:rPr>
          <w:rFonts w:ascii="Verdana" w:hAnsi="Verdana"/>
          <w:sz w:val="20"/>
          <w:szCs w:val="20"/>
        </w:rPr>
        <w:t>Art. 20. São consideradas como serviço público as loterias concedidas pela União e pelos Estados.</w:t>
      </w:r>
    </w:p>
    <w:p w14:paraId="4EF9E532" w14:textId="77777777" w:rsidR="00B9419A" w:rsidRDefault="00B9419A" w:rsidP="00624ADD">
      <w:pPr>
        <w:ind w:firstLine="2835"/>
        <w:jc w:val="both"/>
        <w:rPr>
          <w:rFonts w:ascii="Verdana" w:hAnsi="Verdana"/>
          <w:sz w:val="22"/>
          <w:szCs w:val="22"/>
        </w:rPr>
      </w:pPr>
    </w:p>
    <w:p w14:paraId="63DA9AFC"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Posteriormente, tal legislação veio a ser substituída pelo Decreto-Lei n.º 2.980/41, que manteve a possibilidade de exploração da loteria pelos Estados membros, facultando, inclusive, a concessão de tal serviço:</w:t>
      </w:r>
    </w:p>
    <w:p w14:paraId="54789DFF" w14:textId="77777777" w:rsidR="00B9419A" w:rsidRDefault="00B9419A" w:rsidP="00624ADD">
      <w:pPr>
        <w:ind w:firstLine="2835"/>
        <w:jc w:val="both"/>
        <w:rPr>
          <w:rFonts w:ascii="Verdana" w:hAnsi="Verdana"/>
          <w:sz w:val="22"/>
          <w:szCs w:val="22"/>
        </w:rPr>
      </w:pPr>
    </w:p>
    <w:p w14:paraId="3252216B" w14:textId="77777777" w:rsidR="00B9419A" w:rsidRPr="008B74F2" w:rsidRDefault="00B9419A" w:rsidP="00B9419A">
      <w:pPr>
        <w:ind w:left="2835"/>
        <w:jc w:val="both"/>
        <w:rPr>
          <w:rFonts w:ascii="Verdana" w:hAnsi="Verdana"/>
          <w:sz w:val="20"/>
          <w:szCs w:val="20"/>
        </w:rPr>
      </w:pPr>
      <w:r w:rsidRPr="008B74F2">
        <w:rPr>
          <w:rFonts w:ascii="Verdana" w:hAnsi="Verdana"/>
          <w:sz w:val="20"/>
          <w:szCs w:val="20"/>
        </w:rPr>
        <w:t>Art. 1º O serviço de loteria, federal ou estadual, executar-se-á, em todo o território do país, de acordo com as disposições do presente decreto-lei.</w:t>
      </w:r>
    </w:p>
    <w:p w14:paraId="13D8E149" w14:textId="77777777" w:rsidR="00B9419A" w:rsidRPr="008B74F2" w:rsidRDefault="00B9419A" w:rsidP="00B9419A">
      <w:pPr>
        <w:ind w:left="2835"/>
        <w:jc w:val="both"/>
        <w:rPr>
          <w:rFonts w:ascii="Verdana" w:hAnsi="Verdana"/>
          <w:sz w:val="20"/>
          <w:szCs w:val="20"/>
        </w:rPr>
      </w:pPr>
    </w:p>
    <w:p w14:paraId="02477814" w14:textId="77777777" w:rsidR="00B9419A" w:rsidRPr="008B74F2" w:rsidRDefault="00B9419A" w:rsidP="00B9419A">
      <w:pPr>
        <w:ind w:left="2835"/>
        <w:jc w:val="both"/>
        <w:rPr>
          <w:rFonts w:ascii="Verdana" w:hAnsi="Verdana"/>
          <w:sz w:val="20"/>
          <w:szCs w:val="20"/>
        </w:rPr>
      </w:pPr>
      <w:r w:rsidRPr="008B74F2">
        <w:rPr>
          <w:rFonts w:ascii="Verdana" w:hAnsi="Verdana"/>
          <w:sz w:val="20"/>
          <w:szCs w:val="20"/>
        </w:rPr>
        <w:t>Art. 2º Os governos da União e dos Estados poderão atribuir a exploração do serviço de loteria a concessionários de comprovada idoneidade moral e financeira.</w:t>
      </w:r>
    </w:p>
    <w:p w14:paraId="0AD6407B" w14:textId="77777777" w:rsidR="00B9419A" w:rsidRDefault="00B9419A" w:rsidP="00624ADD">
      <w:pPr>
        <w:ind w:firstLine="2835"/>
        <w:jc w:val="both"/>
        <w:rPr>
          <w:rFonts w:ascii="Verdana" w:hAnsi="Verdana"/>
          <w:sz w:val="22"/>
          <w:szCs w:val="22"/>
        </w:rPr>
      </w:pPr>
    </w:p>
    <w:p w14:paraId="58745E6A"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 xml:space="preserve">A tradição legislativa até então vigente foi quebrada com a edição do </w:t>
      </w:r>
      <w:r w:rsidRPr="00E51C0A">
        <w:rPr>
          <w:rFonts w:ascii="Verdana" w:hAnsi="Verdana"/>
          <w:sz w:val="22"/>
          <w:szCs w:val="22"/>
        </w:rPr>
        <w:t xml:space="preserve">Decreto-Lei nº 204/67, que </w:t>
      </w:r>
      <w:r>
        <w:rPr>
          <w:rFonts w:ascii="Verdana" w:hAnsi="Verdana"/>
          <w:sz w:val="22"/>
          <w:szCs w:val="22"/>
        </w:rPr>
        <w:t xml:space="preserve">considerou a exploração de loterias um serviço público exclusivo da União Federal e ainda </w:t>
      </w:r>
      <w:r w:rsidRPr="00E51C0A">
        <w:rPr>
          <w:rFonts w:ascii="Verdana" w:hAnsi="Verdana"/>
          <w:sz w:val="22"/>
          <w:szCs w:val="22"/>
        </w:rPr>
        <w:t xml:space="preserve">vedou a criação de novas loterias </w:t>
      </w:r>
      <w:r>
        <w:rPr>
          <w:rFonts w:ascii="Verdana" w:hAnsi="Verdana"/>
          <w:sz w:val="22"/>
          <w:szCs w:val="22"/>
        </w:rPr>
        <w:t>e</w:t>
      </w:r>
      <w:r w:rsidRPr="00E51C0A">
        <w:rPr>
          <w:rFonts w:ascii="Verdana" w:hAnsi="Verdana"/>
          <w:sz w:val="22"/>
          <w:szCs w:val="22"/>
        </w:rPr>
        <w:t>staduais, porém deixou clara a legalidade da continuidade das atividades das loterias estaduais já instituídas antes de sua vigência</w:t>
      </w:r>
      <w:r>
        <w:rPr>
          <w:rFonts w:ascii="Verdana" w:hAnsi="Verdana"/>
          <w:sz w:val="22"/>
          <w:szCs w:val="22"/>
        </w:rPr>
        <w:t>:</w:t>
      </w:r>
    </w:p>
    <w:p w14:paraId="0356EE08" w14:textId="77777777" w:rsidR="00B9419A" w:rsidRDefault="00B9419A" w:rsidP="00624ADD">
      <w:pPr>
        <w:ind w:firstLine="2835"/>
        <w:jc w:val="both"/>
        <w:rPr>
          <w:rFonts w:ascii="Verdana" w:hAnsi="Verdana"/>
          <w:sz w:val="22"/>
          <w:szCs w:val="22"/>
        </w:rPr>
      </w:pPr>
    </w:p>
    <w:p w14:paraId="38F651D1" w14:textId="77777777" w:rsidR="00B9419A" w:rsidRPr="00681645" w:rsidRDefault="00B9419A" w:rsidP="00B9419A">
      <w:pPr>
        <w:ind w:left="2835"/>
        <w:jc w:val="both"/>
        <w:rPr>
          <w:rFonts w:ascii="Verdana" w:hAnsi="Verdana"/>
          <w:sz w:val="20"/>
          <w:szCs w:val="20"/>
        </w:rPr>
      </w:pPr>
      <w:proofErr w:type="spellStart"/>
      <w:r w:rsidRPr="00681645">
        <w:rPr>
          <w:rFonts w:ascii="Verdana" w:hAnsi="Verdana"/>
          <w:sz w:val="20"/>
          <w:szCs w:val="20"/>
        </w:rPr>
        <w:t>Art</w:t>
      </w:r>
      <w:proofErr w:type="spellEnd"/>
      <w:r w:rsidRPr="00681645">
        <w:rPr>
          <w:rFonts w:ascii="Verdana" w:hAnsi="Verdana"/>
          <w:sz w:val="20"/>
          <w:szCs w:val="20"/>
        </w:rPr>
        <w:t xml:space="preserve"> 1.º. A exploração de loteria, como derrogação excepcional das normas do Direito Penal, constitui serviço público exclusivo da União não suscetível de concessão e só será permitida nos termos do presente Decreto-lei.</w:t>
      </w:r>
    </w:p>
    <w:p w14:paraId="5CAD9F82" w14:textId="77777777" w:rsidR="00B9419A" w:rsidRPr="00E51C0A" w:rsidRDefault="00B9419A" w:rsidP="00624ADD">
      <w:pPr>
        <w:ind w:firstLine="2835"/>
        <w:jc w:val="both"/>
        <w:rPr>
          <w:rFonts w:ascii="Verdana" w:hAnsi="Verdana"/>
          <w:sz w:val="22"/>
          <w:szCs w:val="22"/>
        </w:rPr>
      </w:pPr>
    </w:p>
    <w:p w14:paraId="0BCD1D3D" w14:textId="77777777" w:rsidR="00B9419A" w:rsidRPr="00324011" w:rsidRDefault="00B9419A" w:rsidP="00B9419A">
      <w:pPr>
        <w:ind w:left="2835"/>
        <w:jc w:val="both"/>
        <w:rPr>
          <w:rFonts w:ascii="Verdana" w:hAnsi="Verdana"/>
          <w:sz w:val="20"/>
          <w:szCs w:val="20"/>
        </w:rPr>
      </w:pPr>
      <w:r w:rsidRPr="00324011">
        <w:rPr>
          <w:rFonts w:ascii="Verdana" w:hAnsi="Verdana"/>
          <w:sz w:val="20"/>
          <w:szCs w:val="20"/>
        </w:rPr>
        <w:t>Art. 32: Mantida a situação atual, na forma do disposto no presente Decreto-Lei, não mais será permitida a criação de loterias estaduais.</w:t>
      </w:r>
    </w:p>
    <w:p w14:paraId="56E76CEC" w14:textId="77777777" w:rsidR="00B9419A" w:rsidRDefault="00B9419A" w:rsidP="00624ADD">
      <w:pPr>
        <w:ind w:firstLine="2835"/>
        <w:jc w:val="both"/>
        <w:rPr>
          <w:rFonts w:ascii="Verdana" w:hAnsi="Verdana"/>
          <w:sz w:val="22"/>
          <w:szCs w:val="22"/>
        </w:rPr>
      </w:pPr>
    </w:p>
    <w:p w14:paraId="074A89AE" w14:textId="77777777" w:rsidR="00B9419A" w:rsidRPr="00E51C0A" w:rsidRDefault="00B9419A" w:rsidP="00B9419A">
      <w:pPr>
        <w:spacing w:line="360" w:lineRule="auto"/>
        <w:ind w:firstLine="2835"/>
        <w:jc w:val="both"/>
        <w:rPr>
          <w:rFonts w:ascii="Verdana" w:hAnsi="Verdana"/>
          <w:sz w:val="22"/>
          <w:szCs w:val="22"/>
        </w:rPr>
      </w:pPr>
      <w:r>
        <w:rPr>
          <w:rFonts w:ascii="Verdana" w:hAnsi="Verdana"/>
          <w:sz w:val="22"/>
          <w:szCs w:val="22"/>
        </w:rPr>
        <w:t>A Constituição Federal de 1988 concedeu tratamento diverso à questão, quando atribuiu à União Federal a competência privativa para LEGISLAR acerca de sistemas de consórcios e sorteios:</w:t>
      </w:r>
    </w:p>
    <w:p w14:paraId="519099EC" w14:textId="77777777" w:rsidR="00B9419A" w:rsidRPr="00E51C0A" w:rsidRDefault="00B9419A" w:rsidP="00624ADD">
      <w:pPr>
        <w:ind w:firstLine="2835"/>
        <w:jc w:val="both"/>
        <w:rPr>
          <w:rFonts w:ascii="Verdana" w:hAnsi="Verdana"/>
          <w:sz w:val="22"/>
          <w:szCs w:val="22"/>
        </w:rPr>
      </w:pPr>
    </w:p>
    <w:p w14:paraId="336DD80A" w14:textId="77777777" w:rsidR="00B9419A" w:rsidRPr="00007613" w:rsidRDefault="00B9419A" w:rsidP="00B9419A">
      <w:pPr>
        <w:ind w:left="2835"/>
        <w:jc w:val="both"/>
        <w:rPr>
          <w:rFonts w:ascii="Verdana" w:hAnsi="Verdana"/>
          <w:sz w:val="20"/>
          <w:szCs w:val="20"/>
        </w:rPr>
      </w:pPr>
      <w:r w:rsidRPr="00007613">
        <w:rPr>
          <w:rFonts w:ascii="Verdana" w:hAnsi="Verdana"/>
          <w:sz w:val="20"/>
          <w:szCs w:val="20"/>
        </w:rPr>
        <w:t>Art. 22. Compete privativamente à União legislar sobre: (...) XX - sistemas de consórcios e sorteios;</w:t>
      </w:r>
    </w:p>
    <w:p w14:paraId="1805C14A" w14:textId="77777777" w:rsidR="00B9419A" w:rsidRPr="00E51C0A" w:rsidRDefault="00B9419A" w:rsidP="00B9419A">
      <w:pPr>
        <w:spacing w:line="360" w:lineRule="auto"/>
        <w:ind w:firstLine="2835"/>
        <w:jc w:val="both"/>
        <w:rPr>
          <w:rFonts w:ascii="Verdana" w:hAnsi="Verdana"/>
          <w:sz w:val="22"/>
          <w:szCs w:val="22"/>
        </w:rPr>
      </w:pPr>
    </w:p>
    <w:p w14:paraId="2FD4FC91" w14:textId="77777777" w:rsidR="00B9419A" w:rsidRPr="00E51C0A" w:rsidRDefault="00B9419A" w:rsidP="00B9419A">
      <w:pPr>
        <w:spacing w:line="360" w:lineRule="auto"/>
        <w:ind w:firstLine="2835"/>
        <w:jc w:val="both"/>
        <w:rPr>
          <w:rFonts w:ascii="Verdana" w:hAnsi="Verdana"/>
          <w:sz w:val="22"/>
          <w:szCs w:val="22"/>
        </w:rPr>
      </w:pPr>
      <w:r w:rsidRPr="00E51C0A">
        <w:rPr>
          <w:rFonts w:ascii="Verdana" w:hAnsi="Verdana"/>
          <w:sz w:val="22"/>
          <w:szCs w:val="22"/>
        </w:rPr>
        <w:t xml:space="preserve">Conforme resta muito claro do dispositivo constitucional acima colacionado, </w:t>
      </w:r>
      <w:r w:rsidRPr="00007613">
        <w:rPr>
          <w:rFonts w:ascii="Verdana" w:hAnsi="Verdana"/>
          <w:b/>
          <w:bCs/>
          <w:sz w:val="22"/>
          <w:szCs w:val="22"/>
          <w:u w:val="single"/>
        </w:rPr>
        <w:t>não há vedação à exploração dos jogos</w:t>
      </w:r>
      <w:r>
        <w:rPr>
          <w:rFonts w:ascii="Verdana" w:hAnsi="Verdana"/>
          <w:b/>
          <w:bCs/>
          <w:sz w:val="22"/>
          <w:szCs w:val="22"/>
          <w:u w:val="single"/>
        </w:rPr>
        <w:t xml:space="preserve"> lotéricos pelos </w:t>
      </w:r>
      <w:r w:rsidRPr="00007613">
        <w:rPr>
          <w:rFonts w:ascii="Verdana" w:hAnsi="Verdana"/>
          <w:b/>
          <w:bCs/>
          <w:sz w:val="22"/>
          <w:szCs w:val="22"/>
          <w:u w:val="single"/>
        </w:rPr>
        <w:t>Estados</w:t>
      </w:r>
      <w:r w:rsidRPr="00E51C0A">
        <w:rPr>
          <w:rFonts w:ascii="Verdana" w:hAnsi="Verdana"/>
          <w:sz w:val="22"/>
          <w:szCs w:val="22"/>
        </w:rPr>
        <w:t>.</w:t>
      </w:r>
    </w:p>
    <w:p w14:paraId="18EA017F" w14:textId="77777777" w:rsidR="00B9419A" w:rsidRPr="00E51C0A" w:rsidRDefault="00B9419A" w:rsidP="00624ADD">
      <w:pPr>
        <w:ind w:firstLine="2835"/>
        <w:jc w:val="both"/>
        <w:rPr>
          <w:rFonts w:ascii="Verdana" w:hAnsi="Verdana"/>
          <w:sz w:val="22"/>
          <w:szCs w:val="22"/>
        </w:rPr>
      </w:pPr>
    </w:p>
    <w:p w14:paraId="64482F2A" w14:textId="77777777" w:rsidR="00B9419A" w:rsidRPr="00E51C0A" w:rsidRDefault="00B9419A" w:rsidP="00B9419A">
      <w:pPr>
        <w:spacing w:line="360" w:lineRule="auto"/>
        <w:ind w:firstLine="2835"/>
        <w:jc w:val="both"/>
        <w:rPr>
          <w:rFonts w:ascii="Verdana" w:hAnsi="Verdana"/>
          <w:sz w:val="22"/>
          <w:szCs w:val="22"/>
        </w:rPr>
      </w:pPr>
      <w:r w:rsidRPr="00E51C0A">
        <w:rPr>
          <w:rFonts w:ascii="Verdana" w:hAnsi="Verdana"/>
          <w:sz w:val="22"/>
          <w:szCs w:val="22"/>
        </w:rPr>
        <w:t xml:space="preserve">Neste ponto, é imperioso ressaltar que, naquilo que concerne à competência material, a Constituição reservou competências expressas à União e aos Municípios e previu competências residuais aos Estados Membros, na forma prevista pelo Art. 25, §1º, </w:t>
      </w:r>
      <w:r w:rsidRPr="009A60ED">
        <w:rPr>
          <w:rFonts w:ascii="Verdana" w:hAnsi="Verdana"/>
          <w:i/>
          <w:iCs/>
          <w:sz w:val="22"/>
          <w:szCs w:val="22"/>
        </w:rPr>
        <w:t xml:space="preserve">in </w:t>
      </w:r>
      <w:proofErr w:type="spellStart"/>
      <w:r w:rsidRPr="009A60ED">
        <w:rPr>
          <w:rFonts w:ascii="Verdana" w:hAnsi="Verdana"/>
          <w:i/>
          <w:iCs/>
          <w:sz w:val="22"/>
          <w:szCs w:val="22"/>
        </w:rPr>
        <w:t>verbis</w:t>
      </w:r>
      <w:proofErr w:type="spellEnd"/>
      <w:r w:rsidRPr="00E51C0A">
        <w:rPr>
          <w:rFonts w:ascii="Verdana" w:hAnsi="Verdana"/>
          <w:sz w:val="22"/>
          <w:szCs w:val="22"/>
        </w:rPr>
        <w:t xml:space="preserve">: </w:t>
      </w:r>
    </w:p>
    <w:p w14:paraId="404649C8" w14:textId="77777777" w:rsidR="00B9419A" w:rsidRPr="00E51C0A" w:rsidRDefault="00B9419A" w:rsidP="00624ADD">
      <w:pPr>
        <w:ind w:firstLine="2835"/>
        <w:jc w:val="both"/>
        <w:rPr>
          <w:rFonts w:ascii="Verdana" w:hAnsi="Verdana"/>
          <w:sz w:val="22"/>
          <w:szCs w:val="22"/>
        </w:rPr>
      </w:pPr>
    </w:p>
    <w:p w14:paraId="63894A3B" w14:textId="77777777" w:rsidR="00B9419A" w:rsidRPr="009A60ED" w:rsidRDefault="00B9419A" w:rsidP="00B9419A">
      <w:pPr>
        <w:ind w:left="2835"/>
        <w:jc w:val="both"/>
        <w:rPr>
          <w:rFonts w:ascii="Verdana" w:hAnsi="Verdana"/>
          <w:sz w:val="20"/>
          <w:szCs w:val="20"/>
        </w:rPr>
      </w:pPr>
      <w:r w:rsidRPr="009A60ED">
        <w:rPr>
          <w:rFonts w:ascii="Verdana" w:hAnsi="Verdana"/>
          <w:sz w:val="20"/>
          <w:szCs w:val="20"/>
        </w:rPr>
        <w:t>Art. 25. Os Estados organizam-se e regem-se pelas Constituições e leis que adotarem, observados os princípios desta Constituição.</w:t>
      </w:r>
    </w:p>
    <w:p w14:paraId="24F1ABB4" w14:textId="77777777" w:rsidR="00B9419A" w:rsidRPr="009A60ED" w:rsidRDefault="00B9419A" w:rsidP="00B9419A">
      <w:pPr>
        <w:ind w:left="2835"/>
        <w:jc w:val="both"/>
        <w:rPr>
          <w:rFonts w:ascii="Verdana" w:hAnsi="Verdana"/>
          <w:sz w:val="20"/>
          <w:szCs w:val="20"/>
        </w:rPr>
      </w:pPr>
    </w:p>
    <w:p w14:paraId="6654CBF0" w14:textId="77777777" w:rsidR="00B9419A" w:rsidRPr="009A60ED" w:rsidRDefault="00B9419A" w:rsidP="00B9419A">
      <w:pPr>
        <w:ind w:left="2835"/>
        <w:jc w:val="both"/>
        <w:rPr>
          <w:rFonts w:ascii="Verdana" w:hAnsi="Verdana"/>
          <w:sz w:val="20"/>
          <w:szCs w:val="20"/>
        </w:rPr>
      </w:pPr>
      <w:r w:rsidRPr="009A60ED">
        <w:rPr>
          <w:rFonts w:ascii="Verdana" w:hAnsi="Verdana"/>
          <w:sz w:val="20"/>
          <w:szCs w:val="20"/>
        </w:rPr>
        <w:t xml:space="preserve"> § 1º São reservadas aos Estados as competências que não lhes sejam vedadas por esta Constituição.</w:t>
      </w:r>
    </w:p>
    <w:p w14:paraId="5E20B530" w14:textId="77777777" w:rsidR="00B9419A" w:rsidRPr="00E51C0A" w:rsidRDefault="00B9419A" w:rsidP="00624ADD">
      <w:pPr>
        <w:ind w:firstLine="2835"/>
        <w:jc w:val="both"/>
        <w:rPr>
          <w:rFonts w:ascii="Verdana" w:hAnsi="Verdana"/>
          <w:sz w:val="22"/>
          <w:szCs w:val="22"/>
        </w:rPr>
      </w:pPr>
    </w:p>
    <w:p w14:paraId="27D3EE12" w14:textId="77777777" w:rsidR="00B9419A" w:rsidRDefault="00B9419A" w:rsidP="00B9419A">
      <w:pPr>
        <w:spacing w:line="360" w:lineRule="auto"/>
        <w:ind w:firstLine="2835"/>
        <w:jc w:val="both"/>
        <w:rPr>
          <w:rFonts w:ascii="Verdana" w:hAnsi="Verdana"/>
          <w:sz w:val="22"/>
          <w:szCs w:val="22"/>
        </w:rPr>
      </w:pPr>
      <w:r w:rsidRPr="00E51C0A">
        <w:rPr>
          <w:rFonts w:ascii="Verdana" w:hAnsi="Verdana"/>
          <w:sz w:val="22"/>
          <w:szCs w:val="22"/>
        </w:rPr>
        <w:lastRenderedPageBreak/>
        <w:t xml:space="preserve">Assim, a competência legislativa da União para regular o serviço reservado aos Estados Membros não envolveu </w:t>
      </w:r>
      <w:r>
        <w:rPr>
          <w:rFonts w:ascii="Verdana" w:hAnsi="Verdana"/>
          <w:sz w:val="22"/>
          <w:szCs w:val="22"/>
        </w:rPr>
        <w:t xml:space="preserve">a </w:t>
      </w:r>
      <w:r w:rsidRPr="00E51C0A">
        <w:rPr>
          <w:rFonts w:ascii="Verdana" w:hAnsi="Verdana"/>
          <w:sz w:val="22"/>
          <w:szCs w:val="22"/>
        </w:rPr>
        <w:t>denominada competência material (de exploração</w:t>
      </w:r>
      <w:r>
        <w:rPr>
          <w:rFonts w:ascii="Verdana" w:hAnsi="Verdana"/>
          <w:sz w:val="22"/>
          <w:szCs w:val="22"/>
        </w:rPr>
        <w:t>)</w:t>
      </w:r>
      <w:r w:rsidRPr="00E51C0A">
        <w:rPr>
          <w:rFonts w:ascii="Verdana" w:hAnsi="Verdana"/>
          <w:sz w:val="22"/>
          <w:szCs w:val="22"/>
        </w:rPr>
        <w:t>.</w:t>
      </w:r>
    </w:p>
    <w:p w14:paraId="0860F724" w14:textId="77777777" w:rsidR="00B9419A" w:rsidRDefault="00B9419A" w:rsidP="00624ADD">
      <w:pPr>
        <w:ind w:firstLine="2835"/>
        <w:jc w:val="both"/>
        <w:rPr>
          <w:rFonts w:ascii="Verdana" w:hAnsi="Verdana"/>
          <w:sz w:val="22"/>
          <w:szCs w:val="22"/>
        </w:rPr>
      </w:pPr>
    </w:p>
    <w:p w14:paraId="0AF5E850"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Até mesmo porque, ao dispor acerca das normas sobre o financiamento da seguridade social, o art. 195, inciso III, da CF/88, assim dispõe:</w:t>
      </w:r>
    </w:p>
    <w:p w14:paraId="16DDFC70" w14:textId="77777777" w:rsidR="00B9419A" w:rsidRDefault="00B9419A" w:rsidP="00624ADD">
      <w:pPr>
        <w:ind w:firstLine="2835"/>
        <w:jc w:val="both"/>
        <w:rPr>
          <w:rFonts w:ascii="Verdana" w:hAnsi="Verdana"/>
          <w:sz w:val="22"/>
          <w:szCs w:val="22"/>
        </w:rPr>
      </w:pPr>
    </w:p>
    <w:p w14:paraId="5D2A1114" w14:textId="77777777" w:rsidR="00B9419A" w:rsidRPr="004F4577" w:rsidRDefault="00B9419A" w:rsidP="00B9419A">
      <w:pPr>
        <w:ind w:left="2835"/>
        <w:jc w:val="both"/>
        <w:rPr>
          <w:rFonts w:ascii="Verdana" w:hAnsi="Verdana"/>
          <w:sz w:val="20"/>
          <w:szCs w:val="20"/>
        </w:rPr>
      </w:pPr>
      <w:r w:rsidRPr="004F4577">
        <w:rPr>
          <w:rFonts w:ascii="Verdana" w:hAnsi="Verdana"/>
          <w:sz w:val="20"/>
          <w:szCs w:val="20"/>
        </w:rPr>
        <w:t xml:space="preserve">Art. 195. A seguridade social será financiada por toda a sociedade, de forma direta e indireta, nos termos da lei, mediante recursos provenientes dos orçamentos da União, </w:t>
      </w:r>
      <w:r w:rsidRPr="004F4577">
        <w:rPr>
          <w:rFonts w:ascii="Verdana" w:hAnsi="Verdana"/>
          <w:b/>
          <w:bCs/>
          <w:sz w:val="20"/>
          <w:szCs w:val="20"/>
          <w:u w:val="single"/>
        </w:rPr>
        <w:t>dos Estados</w:t>
      </w:r>
      <w:r w:rsidRPr="004F4577">
        <w:rPr>
          <w:rFonts w:ascii="Verdana" w:hAnsi="Verdana"/>
          <w:sz w:val="20"/>
          <w:szCs w:val="20"/>
        </w:rPr>
        <w:t>, do Distrito Federal e dos Municípios, e das seguintes contribuições sociais:</w:t>
      </w:r>
    </w:p>
    <w:p w14:paraId="31DE158B" w14:textId="77777777" w:rsidR="00B9419A" w:rsidRPr="004F4577" w:rsidRDefault="00B9419A" w:rsidP="00B9419A">
      <w:pPr>
        <w:ind w:left="2835"/>
        <w:jc w:val="both"/>
        <w:rPr>
          <w:rFonts w:ascii="Verdana" w:hAnsi="Verdana"/>
          <w:sz w:val="20"/>
          <w:szCs w:val="20"/>
        </w:rPr>
      </w:pPr>
      <w:r w:rsidRPr="004F4577">
        <w:rPr>
          <w:rFonts w:ascii="Verdana" w:hAnsi="Verdana"/>
          <w:sz w:val="20"/>
          <w:szCs w:val="20"/>
        </w:rPr>
        <w:t>[...]</w:t>
      </w:r>
    </w:p>
    <w:p w14:paraId="2FED30D7" w14:textId="77777777" w:rsidR="00B9419A" w:rsidRPr="004F4577" w:rsidRDefault="00B9419A" w:rsidP="00B9419A">
      <w:pPr>
        <w:ind w:left="2835"/>
        <w:jc w:val="both"/>
        <w:rPr>
          <w:rFonts w:ascii="Verdana" w:hAnsi="Verdana"/>
          <w:sz w:val="20"/>
          <w:szCs w:val="20"/>
        </w:rPr>
      </w:pPr>
      <w:r w:rsidRPr="004F4577">
        <w:rPr>
          <w:rFonts w:ascii="Verdana" w:hAnsi="Verdana"/>
          <w:sz w:val="20"/>
          <w:szCs w:val="20"/>
        </w:rPr>
        <w:t>III - sobre a receita de concursos de prognósticos.</w:t>
      </w:r>
    </w:p>
    <w:p w14:paraId="39777C8D" w14:textId="77777777" w:rsidR="00B9419A" w:rsidRDefault="00B9419A" w:rsidP="00B9419A">
      <w:pPr>
        <w:spacing w:line="360" w:lineRule="auto"/>
        <w:ind w:firstLine="2835"/>
        <w:jc w:val="both"/>
        <w:rPr>
          <w:rFonts w:ascii="Verdana" w:hAnsi="Verdana"/>
          <w:sz w:val="22"/>
          <w:szCs w:val="22"/>
        </w:rPr>
      </w:pPr>
    </w:p>
    <w:p w14:paraId="37F1FBE6" w14:textId="77777777" w:rsidR="00B9419A" w:rsidRPr="00E51C0A" w:rsidRDefault="00B9419A" w:rsidP="00B9419A">
      <w:pPr>
        <w:spacing w:line="360" w:lineRule="auto"/>
        <w:ind w:firstLine="2835"/>
        <w:jc w:val="both"/>
        <w:rPr>
          <w:rFonts w:ascii="Verdana" w:hAnsi="Verdana"/>
          <w:sz w:val="22"/>
          <w:szCs w:val="22"/>
        </w:rPr>
      </w:pPr>
      <w:r w:rsidRPr="00E51C0A">
        <w:rPr>
          <w:rFonts w:ascii="Verdana" w:hAnsi="Verdana"/>
          <w:sz w:val="22"/>
          <w:szCs w:val="22"/>
        </w:rPr>
        <w:t>Dando continuidade ao raciocínio, a Lei nº 8.212/91 ao regulamentar o artigo 195 da Constituição Federal consagrou a existência das loterias estaduais no §1º de seu artigo 26, que assim dispõe:</w:t>
      </w:r>
    </w:p>
    <w:p w14:paraId="595975C1" w14:textId="77777777" w:rsidR="00B9419A" w:rsidRPr="00E51C0A" w:rsidRDefault="00B9419A" w:rsidP="00624ADD">
      <w:pPr>
        <w:ind w:firstLine="2835"/>
        <w:jc w:val="both"/>
        <w:rPr>
          <w:rFonts w:ascii="Verdana" w:hAnsi="Verdana"/>
          <w:sz w:val="22"/>
          <w:szCs w:val="22"/>
        </w:rPr>
      </w:pPr>
    </w:p>
    <w:p w14:paraId="580746BA" w14:textId="77777777" w:rsidR="00B9419A" w:rsidRPr="00546F92" w:rsidRDefault="00B9419A" w:rsidP="00B9419A">
      <w:pPr>
        <w:ind w:left="2835"/>
        <w:jc w:val="both"/>
        <w:rPr>
          <w:rFonts w:ascii="Verdana" w:hAnsi="Verdana"/>
          <w:sz w:val="20"/>
          <w:szCs w:val="20"/>
        </w:rPr>
      </w:pPr>
      <w:r w:rsidRPr="00546F92">
        <w:rPr>
          <w:rFonts w:ascii="Verdana" w:hAnsi="Verdana"/>
          <w:sz w:val="20"/>
          <w:szCs w:val="20"/>
        </w:rPr>
        <w:t>Art. 26. Constitui receita da Seguridade Social a renda líquida dos concursos de prognósticos, excetuando-se os valores destinados ao Programa de Crédito Educativo.</w:t>
      </w:r>
    </w:p>
    <w:p w14:paraId="2A3130B4" w14:textId="77777777" w:rsidR="00B9419A" w:rsidRPr="00CA278D" w:rsidRDefault="00B9419A" w:rsidP="00B9419A">
      <w:pPr>
        <w:ind w:left="2835"/>
        <w:jc w:val="both"/>
        <w:rPr>
          <w:rFonts w:ascii="Verdana" w:hAnsi="Verdana"/>
          <w:b/>
          <w:bCs/>
          <w:sz w:val="20"/>
          <w:szCs w:val="20"/>
          <w:u w:val="single"/>
        </w:rPr>
      </w:pPr>
      <w:r w:rsidRPr="00546F92">
        <w:rPr>
          <w:rFonts w:ascii="Verdana" w:hAnsi="Verdana"/>
          <w:sz w:val="20"/>
          <w:szCs w:val="20"/>
        </w:rPr>
        <w:t xml:space="preserve">§ 1º </w:t>
      </w:r>
      <w:r w:rsidRPr="00CA278D">
        <w:rPr>
          <w:rFonts w:ascii="Verdana" w:hAnsi="Verdana"/>
          <w:b/>
          <w:bCs/>
          <w:sz w:val="20"/>
          <w:szCs w:val="20"/>
          <w:u w:val="single"/>
        </w:rPr>
        <w:t>Consideram-se concursos de prognósticos todos e quaisquer concursos de sorteios de números, loterias, apostas, inclusive as realizadas em reuniões hípicas, nos âmbitos federal, estadual, do Distrito Federal e municipal.</w:t>
      </w:r>
    </w:p>
    <w:p w14:paraId="3C2628C8" w14:textId="77777777" w:rsidR="00B9419A" w:rsidRDefault="00B9419A" w:rsidP="00624ADD">
      <w:pPr>
        <w:ind w:firstLine="2835"/>
        <w:jc w:val="both"/>
        <w:rPr>
          <w:rFonts w:ascii="Verdana" w:hAnsi="Verdana"/>
          <w:sz w:val="22"/>
          <w:szCs w:val="22"/>
        </w:rPr>
      </w:pPr>
    </w:p>
    <w:p w14:paraId="1EF74DC3"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Conquanto a legislação fosse, então, muito clara no sentido de permitir a exploração de loterias pelos Estados, alguns questionamentos surgiram, por parte da União Federal, julgando-se detentora de monopólio na exploração de jogos lotéricos.</w:t>
      </w:r>
    </w:p>
    <w:p w14:paraId="106EE1CC" w14:textId="77777777" w:rsidR="00B9419A" w:rsidRDefault="00B9419A" w:rsidP="00624ADD">
      <w:pPr>
        <w:ind w:firstLine="2835"/>
        <w:jc w:val="both"/>
        <w:rPr>
          <w:rFonts w:ascii="Verdana" w:hAnsi="Verdana"/>
          <w:sz w:val="22"/>
          <w:szCs w:val="22"/>
        </w:rPr>
      </w:pPr>
    </w:p>
    <w:p w14:paraId="08D90C2E"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 xml:space="preserve">Foram então ajuizadas duas Arguições de Descumprimento de Preceito Fundamental perante o SUPREMO TRIBUNAL FEDERAL, as </w:t>
      </w:r>
      <w:proofErr w:type="spellStart"/>
      <w:r>
        <w:rPr>
          <w:rFonts w:ascii="Verdana" w:hAnsi="Verdana"/>
          <w:sz w:val="22"/>
          <w:szCs w:val="22"/>
        </w:rPr>
        <w:t>ADPF´s</w:t>
      </w:r>
      <w:proofErr w:type="spellEnd"/>
      <w:r>
        <w:rPr>
          <w:rFonts w:ascii="Verdana" w:hAnsi="Verdana"/>
          <w:sz w:val="22"/>
          <w:szCs w:val="22"/>
        </w:rPr>
        <w:t xml:space="preserve"> 492 e 493, manejadas, respectivamente, pelo Governador do Estado do Rio de Janeiro e pela Associação Brasileira de Loterias Estaduais, as quais vieram a ser julgadas em setembro de 2020, juntamente com a Ação Direta de Inconstitucionalidade n.º 4.986, proposta pelo Procurador-Geral da República contra legislação do Estado do Mato Grosso, que versava acerca da loteria daquele Estado.</w:t>
      </w:r>
    </w:p>
    <w:p w14:paraId="09B4F59D" w14:textId="77777777" w:rsidR="00B9419A" w:rsidRDefault="00B9419A" w:rsidP="00624ADD">
      <w:pPr>
        <w:ind w:firstLine="2835"/>
        <w:jc w:val="both"/>
        <w:rPr>
          <w:rFonts w:ascii="Verdana" w:hAnsi="Verdana"/>
          <w:sz w:val="22"/>
          <w:szCs w:val="22"/>
        </w:rPr>
      </w:pPr>
    </w:p>
    <w:p w14:paraId="7E3F44A6"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 xml:space="preserve">As </w:t>
      </w:r>
      <w:proofErr w:type="spellStart"/>
      <w:r>
        <w:rPr>
          <w:rFonts w:ascii="Verdana" w:hAnsi="Verdana"/>
          <w:sz w:val="22"/>
          <w:szCs w:val="22"/>
        </w:rPr>
        <w:t>ADPF’s</w:t>
      </w:r>
      <w:proofErr w:type="spellEnd"/>
      <w:r>
        <w:rPr>
          <w:rFonts w:ascii="Verdana" w:hAnsi="Verdana"/>
          <w:sz w:val="22"/>
          <w:szCs w:val="22"/>
        </w:rPr>
        <w:t xml:space="preserve"> 492 e 493 foram julgadas procedentes para declarar que os </w:t>
      </w:r>
      <w:proofErr w:type="spellStart"/>
      <w:r>
        <w:rPr>
          <w:rFonts w:ascii="Verdana" w:hAnsi="Verdana"/>
          <w:sz w:val="22"/>
          <w:szCs w:val="22"/>
        </w:rPr>
        <w:t>arts</w:t>
      </w:r>
      <w:proofErr w:type="spellEnd"/>
      <w:r>
        <w:rPr>
          <w:rFonts w:ascii="Verdana" w:hAnsi="Verdana"/>
          <w:sz w:val="22"/>
          <w:szCs w:val="22"/>
        </w:rPr>
        <w:t>. 1.º e 32 do Decreto Lei n.º 204/1967 – justamente aqueles retro citados que vedavam a exploração das loterias pelos Estados – não foram recepcionados pela Constituição Federal de 1988.</w:t>
      </w:r>
    </w:p>
    <w:p w14:paraId="5C39927C" w14:textId="77777777" w:rsidR="00B9419A" w:rsidRDefault="00B9419A" w:rsidP="00624ADD">
      <w:pPr>
        <w:ind w:firstLine="2835"/>
        <w:jc w:val="both"/>
        <w:rPr>
          <w:rFonts w:ascii="Verdana" w:hAnsi="Verdana"/>
          <w:sz w:val="22"/>
          <w:szCs w:val="22"/>
        </w:rPr>
      </w:pPr>
    </w:p>
    <w:p w14:paraId="27B57464"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Curial transcrever trecho do voto de eminente Relator Ministro Gilmar Mendes, no qual ele apresenta suas conclusões acerca da questão:</w:t>
      </w:r>
    </w:p>
    <w:p w14:paraId="773EF5E5" w14:textId="77777777" w:rsidR="00B9419A" w:rsidRDefault="00B9419A" w:rsidP="00B9419A">
      <w:pPr>
        <w:ind w:firstLine="2835"/>
        <w:jc w:val="both"/>
        <w:rPr>
          <w:rFonts w:ascii="Verdana" w:hAnsi="Verdana"/>
          <w:sz w:val="22"/>
          <w:szCs w:val="22"/>
        </w:rPr>
      </w:pPr>
    </w:p>
    <w:p w14:paraId="456C3CAA" w14:textId="77777777" w:rsidR="00B9419A" w:rsidRPr="00090A08" w:rsidRDefault="00B9419A" w:rsidP="00B9419A">
      <w:pPr>
        <w:ind w:left="2835"/>
        <w:jc w:val="both"/>
        <w:rPr>
          <w:rFonts w:ascii="Verdana" w:hAnsi="Verdana"/>
          <w:sz w:val="20"/>
          <w:szCs w:val="20"/>
        </w:rPr>
      </w:pPr>
      <w:r w:rsidRPr="00090A08">
        <w:rPr>
          <w:rFonts w:ascii="Verdana" w:hAnsi="Verdana"/>
          <w:sz w:val="20"/>
          <w:szCs w:val="20"/>
        </w:rPr>
        <w:t xml:space="preserve">Por fim, retomo brevemente as principais premissas e conclusões deste voto, com o intuito de esclarecer a </w:t>
      </w:r>
      <w:proofErr w:type="spellStart"/>
      <w:r w:rsidRPr="00090A08">
        <w:rPr>
          <w:rFonts w:ascii="Verdana" w:hAnsi="Verdana"/>
          <w:i/>
          <w:iCs/>
          <w:sz w:val="20"/>
          <w:szCs w:val="20"/>
        </w:rPr>
        <w:t>ratio</w:t>
      </w:r>
      <w:proofErr w:type="spellEnd"/>
      <w:r w:rsidRPr="00090A08">
        <w:rPr>
          <w:rFonts w:ascii="Verdana" w:hAnsi="Verdana"/>
          <w:i/>
          <w:iCs/>
          <w:sz w:val="20"/>
          <w:szCs w:val="20"/>
        </w:rPr>
        <w:t xml:space="preserve"> </w:t>
      </w:r>
      <w:proofErr w:type="spellStart"/>
      <w:r w:rsidRPr="00090A08">
        <w:rPr>
          <w:rFonts w:ascii="Verdana" w:hAnsi="Verdana"/>
          <w:i/>
          <w:iCs/>
          <w:sz w:val="20"/>
          <w:szCs w:val="20"/>
        </w:rPr>
        <w:t>decidendi</w:t>
      </w:r>
      <w:proofErr w:type="spellEnd"/>
      <w:r w:rsidRPr="00090A08">
        <w:rPr>
          <w:rFonts w:ascii="Verdana" w:hAnsi="Verdana"/>
          <w:sz w:val="20"/>
          <w:szCs w:val="20"/>
        </w:rPr>
        <w:t>:</w:t>
      </w:r>
    </w:p>
    <w:p w14:paraId="646023F1" w14:textId="77777777" w:rsidR="00B9419A" w:rsidRPr="00090A08" w:rsidRDefault="00B9419A" w:rsidP="00B9419A">
      <w:pPr>
        <w:ind w:left="2835"/>
        <w:jc w:val="both"/>
        <w:rPr>
          <w:rFonts w:ascii="Verdana" w:hAnsi="Verdana"/>
          <w:sz w:val="20"/>
          <w:szCs w:val="20"/>
        </w:rPr>
      </w:pPr>
      <w:r w:rsidRPr="00090A08">
        <w:rPr>
          <w:rFonts w:ascii="Verdana" w:hAnsi="Verdana"/>
          <w:sz w:val="20"/>
          <w:szCs w:val="20"/>
        </w:rPr>
        <w:t>(i) A exploração de loterias ostenta natureza jurídica de serviço público (art. 175, caput, da CF/88), dada a existência de previsão legal expressa;</w:t>
      </w:r>
    </w:p>
    <w:p w14:paraId="574FBAC0" w14:textId="77777777" w:rsidR="00B9419A" w:rsidRPr="00090A08" w:rsidRDefault="00B9419A" w:rsidP="00B9419A">
      <w:pPr>
        <w:ind w:left="2835"/>
        <w:jc w:val="both"/>
        <w:rPr>
          <w:rFonts w:ascii="Verdana" w:hAnsi="Verdana"/>
          <w:sz w:val="20"/>
          <w:szCs w:val="20"/>
        </w:rPr>
      </w:pPr>
      <w:r w:rsidRPr="00090A08">
        <w:rPr>
          <w:rFonts w:ascii="Verdana" w:hAnsi="Verdana"/>
          <w:sz w:val="20"/>
          <w:szCs w:val="20"/>
        </w:rPr>
        <w:t>(</w:t>
      </w:r>
      <w:proofErr w:type="spellStart"/>
      <w:r w:rsidRPr="00090A08">
        <w:rPr>
          <w:rFonts w:ascii="Verdana" w:hAnsi="Verdana"/>
          <w:sz w:val="20"/>
          <w:szCs w:val="20"/>
        </w:rPr>
        <w:t>ii</w:t>
      </w:r>
      <w:proofErr w:type="spellEnd"/>
      <w:r w:rsidRPr="00090A08">
        <w:rPr>
          <w:rFonts w:ascii="Verdana" w:hAnsi="Verdana"/>
          <w:sz w:val="20"/>
          <w:szCs w:val="20"/>
        </w:rPr>
        <w:t xml:space="preserve">) Os </w:t>
      </w:r>
      <w:proofErr w:type="spellStart"/>
      <w:r w:rsidRPr="00090A08">
        <w:rPr>
          <w:rFonts w:ascii="Verdana" w:hAnsi="Verdana"/>
          <w:sz w:val="20"/>
          <w:szCs w:val="20"/>
        </w:rPr>
        <w:t>arts</w:t>
      </w:r>
      <w:proofErr w:type="spellEnd"/>
      <w:r w:rsidRPr="00090A08">
        <w:rPr>
          <w:rFonts w:ascii="Verdana" w:hAnsi="Verdana"/>
          <w:sz w:val="20"/>
          <w:szCs w:val="20"/>
        </w:rPr>
        <w:t>. 1º e 32 do Decreto-Lei 204/1967, ao estabelecerem a exclusividade da União sobre a prestação dos serviços de loteria, não foram recepcionados pela Constituição Federal de 1988, pois colidem frontalmente com o art. 25, § 1º, da CF/88, ao esvaziarem a competência constitucional subsidiária dos Estados-membros para a prestação de serviços públicos que não foram expressamente reservados pelo texto constitucional à exploração pela União (art. 21 da CF/88);</w:t>
      </w:r>
    </w:p>
    <w:p w14:paraId="28BC4EAA" w14:textId="77777777" w:rsidR="00B9419A" w:rsidRPr="00090A08" w:rsidRDefault="00B9419A" w:rsidP="00B9419A">
      <w:pPr>
        <w:ind w:left="2835"/>
        <w:jc w:val="both"/>
        <w:rPr>
          <w:rFonts w:ascii="Verdana" w:hAnsi="Verdana"/>
          <w:sz w:val="20"/>
          <w:szCs w:val="20"/>
        </w:rPr>
      </w:pPr>
      <w:r w:rsidRPr="00090A08">
        <w:rPr>
          <w:rFonts w:ascii="Verdana" w:hAnsi="Verdana"/>
          <w:sz w:val="20"/>
          <w:szCs w:val="20"/>
        </w:rPr>
        <w:t>(</w:t>
      </w:r>
      <w:proofErr w:type="spellStart"/>
      <w:r w:rsidRPr="00090A08">
        <w:rPr>
          <w:rFonts w:ascii="Verdana" w:hAnsi="Verdana"/>
          <w:sz w:val="20"/>
          <w:szCs w:val="20"/>
        </w:rPr>
        <w:t>iii</w:t>
      </w:r>
      <w:proofErr w:type="spellEnd"/>
      <w:r w:rsidRPr="00090A08">
        <w:rPr>
          <w:rFonts w:ascii="Verdana" w:hAnsi="Verdana"/>
          <w:sz w:val="20"/>
          <w:szCs w:val="20"/>
        </w:rPr>
        <w:t>) A competência privativa da União para legislar sobre sistemas de consórcios e sorteios (art. 22, inciso XX, da CF/88) não preclui a competência material dos Estados para explorar as atividades lotéricas nem a competência regulamentar dessa exploração. Por esse motivo, a Súmula Vinculante 2 não trata da competência material dos Estados de instituir loterias dentro das balizas federais, ainda que tal materialização tenha expressão através de decretos ou leis estaduais, distritais ou municipais.</w:t>
      </w:r>
    </w:p>
    <w:p w14:paraId="5B228D59" w14:textId="77777777" w:rsidR="00B9419A" w:rsidRDefault="00B9419A" w:rsidP="00624ADD">
      <w:pPr>
        <w:ind w:firstLine="2835"/>
        <w:jc w:val="both"/>
        <w:rPr>
          <w:rFonts w:ascii="Verdana" w:hAnsi="Verdana"/>
          <w:sz w:val="22"/>
          <w:szCs w:val="22"/>
        </w:rPr>
      </w:pPr>
    </w:p>
    <w:p w14:paraId="57957502"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 xml:space="preserve">O SUPREMO TRIBUNAL FEDERAL, então, sepultou qualquer dúvida acerca da efetiva possibilidade de exploração das loterias pelos Estados membros, até mesmo porque a decisão supramencionada tem eficácia </w:t>
      </w:r>
      <w:r w:rsidRPr="00E96D63">
        <w:rPr>
          <w:rFonts w:ascii="Verdana" w:hAnsi="Verdana"/>
          <w:i/>
          <w:iCs/>
          <w:sz w:val="22"/>
          <w:szCs w:val="22"/>
        </w:rPr>
        <w:t>erga omnes</w:t>
      </w:r>
      <w:r>
        <w:rPr>
          <w:rFonts w:ascii="Verdana" w:hAnsi="Verdana"/>
          <w:sz w:val="22"/>
          <w:szCs w:val="22"/>
        </w:rPr>
        <w:t xml:space="preserve"> e efeito vinculante, nos termos do art. 10.º, §3.º, da Lei n.º 9.882/99:</w:t>
      </w:r>
    </w:p>
    <w:p w14:paraId="1BB6BA3A" w14:textId="77777777" w:rsidR="00B9419A" w:rsidRDefault="00B9419A" w:rsidP="00624ADD">
      <w:pPr>
        <w:ind w:firstLine="2835"/>
        <w:jc w:val="both"/>
        <w:rPr>
          <w:rFonts w:ascii="Verdana" w:hAnsi="Verdana"/>
          <w:sz w:val="22"/>
          <w:szCs w:val="22"/>
        </w:rPr>
      </w:pPr>
    </w:p>
    <w:p w14:paraId="4C12F725" w14:textId="77777777" w:rsidR="00B9419A" w:rsidRPr="00090A08" w:rsidRDefault="00B9419A" w:rsidP="00B9419A">
      <w:pPr>
        <w:ind w:left="2835"/>
        <w:jc w:val="both"/>
        <w:rPr>
          <w:rFonts w:ascii="Verdana" w:hAnsi="Verdana"/>
          <w:sz w:val="20"/>
          <w:szCs w:val="20"/>
        </w:rPr>
      </w:pPr>
      <w:r w:rsidRPr="00090A08">
        <w:rPr>
          <w:rFonts w:ascii="Verdana" w:hAnsi="Verdana"/>
          <w:sz w:val="20"/>
          <w:szCs w:val="20"/>
        </w:rPr>
        <w:t>Art. 10. Julgada a ação, far-se-á comunicação às autoridades ou órgãos responsáveis pela prática dos atos questionados, fixando-se as condições e o modo de interpretação e aplicação do preceito fundamental.</w:t>
      </w:r>
    </w:p>
    <w:p w14:paraId="0EA02980" w14:textId="77777777" w:rsidR="00B9419A" w:rsidRPr="00090A08" w:rsidRDefault="00B9419A" w:rsidP="00B9419A">
      <w:pPr>
        <w:ind w:left="2835"/>
        <w:jc w:val="both"/>
        <w:rPr>
          <w:rFonts w:ascii="Verdana" w:hAnsi="Verdana"/>
          <w:sz w:val="20"/>
          <w:szCs w:val="20"/>
        </w:rPr>
      </w:pPr>
      <w:r w:rsidRPr="00090A08">
        <w:rPr>
          <w:rFonts w:ascii="Verdana" w:hAnsi="Verdana"/>
          <w:sz w:val="20"/>
          <w:szCs w:val="20"/>
        </w:rPr>
        <w:t>[...]</w:t>
      </w:r>
    </w:p>
    <w:p w14:paraId="3164CBEC" w14:textId="77777777" w:rsidR="00B9419A" w:rsidRPr="00090A08" w:rsidRDefault="00B9419A" w:rsidP="00B9419A">
      <w:pPr>
        <w:ind w:left="2835"/>
        <w:jc w:val="both"/>
        <w:rPr>
          <w:rFonts w:ascii="Verdana" w:hAnsi="Verdana"/>
          <w:sz w:val="20"/>
          <w:szCs w:val="20"/>
        </w:rPr>
      </w:pPr>
      <w:r w:rsidRPr="00090A08">
        <w:rPr>
          <w:rFonts w:ascii="Verdana" w:hAnsi="Verdana"/>
          <w:sz w:val="20"/>
          <w:szCs w:val="20"/>
        </w:rPr>
        <w:lastRenderedPageBreak/>
        <w:t>§ 3o A decisão terá eficácia contra todos e efeito vinculante relativamente aos demais órgãos do Poder Público.</w:t>
      </w:r>
    </w:p>
    <w:p w14:paraId="02EFEDF6" w14:textId="77777777" w:rsidR="00B9419A" w:rsidRDefault="00B9419A" w:rsidP="00B9419A">
      <w:pPr>
        <w:spacing w:line="360" w:lineRule="auto"/>
        <w:ind w:firstLine="2835"/>
        <w:jc w:val="both"/>
        <w:rPr>
          <w:rFonts w:ascii="Verdana" w:hAnsi="Verdana"/>
          <w:sz w:val="22"/>
          <w:szCs w:val="22"/>
        </w:rPr>
      </w:pPr>
    </w:p>
    <w:p w14:paraId="4988A5F2" w14:textId="3512156A" w:rsidR="00B9419A" w:rsidRDefault="00B9419A" w:rsidP="00B9419A">
      <w:pPr>
        <w:spacing w:line="360" w:lineRule="auto"/>
        <w:ind w:firstLine="2835"/>
        <w:jc w:val="both"/>
        <w:rPr>
          <w:rFonts w:ascii="Verdana" w:hAnsi="Verdana"/>
          <w:sz w:val="22"/>
          <w:szCs w:val="22"/>
        </w:rPr>
      </w:pPr>
      <w:r>
        <w:rPr>
          <w:rFonts w:ascii="Verdana" w:hAnsi="Verdana"/>
          <w:sz w:val="22"/>
          <w:szCs w:val="22"/>
        </w:rPr>
        <w:t xml:space="preserve">Portanto, não há dúvidas acerca da possibilidade da exploração de loterias pelo Estado de </w:t>
      </w:r>
      <w:r w:rsidR="001D0425">
        <w:rPr>
          <w:rFonts w:ascii="Verdana" w:hAnsi="Verdana"/>
          <w:sz w:val="22"/>
          <w:szCs w:val="22"/>
        </w:rPr>
        <w:t>São Paulo</w:t>
      </w:r>
      <w:r>
        <w:rPr>
          <w:rFonts w:ascii="Verdana" w:hAnsi="Verdana"/>
          <w:sz w:val="22"/>
          <w:szCs w:val="22"/>
        </w:rPr>
        <w:t>, de forma que essa questão não deve ser considerada um risco do procedimento.</w:t>
      </w:r>
    </w:p>
    <w:p w14:paraId="1A531BDF" w14:textId="77777777" w:rsidR="00B9419A" w:rsidRDefault="00B9419A" w:rsidP="00624ADD">
      <w:pPr>
        <w:ind w:firstLine="2835"/>
        <w:jc w:val="both"/>
        <w:rPr>
          <w:rFonts w:ascii="Verdana" w:hAnsi="Verdana"/>
          <w:sz w:val="22"/>
          <w:szCs w:val="22"/>
        </w:rPr>
      </w:pPr>
    </w:p>
    <w:p w14:paraId="0160F429" w14:textId="77777777" w:rsidR="00B9419A" w:rsidRPr="00090A08" w:rsidRDefault="00B9419A" w:rsidP="00B9419A">
      <w:pPr>
        <w:pStyle w:val="PargrafodaLista"/>
        <w:numPr>
          <w:ilvl w:val="0"/>
          <w:numId w:val="3"/>
        </w:numPr>
        <w:jc w:val="both"/>
        <w:rPr>
          <w:rFonts w:ascii="Verdana" w:hAnsi="Verdana"/>
          <w:b/>
          <w:bCs/>
          <w:sz w:val="22"/>
          <w:szCs w:val="22"/>
        </w:rPr>
      </w:pPr>
      <w:r w:rsidRPr="00090A08">
        <w:rPr>
          <w:rFonts w:ascii="Verdana" w:hAnsi="Verdana"/>
          <w:b/>
          <w:bCs/>
          <w:sz w:val="22"/>
          <w:szCs w:val="22"/>
        </w:rPr>
        <w:t xml:space="preserve">Quais </w:t>
      </w:r>
      <w:r>
        <w:rPr>
          <w:rFonts w:ascii="Verdana" w:hAnsi="Verdana"/>
          <w:b/>
          <w:bCs/>
          <w:sz w:val="22"/>
          <w:szCs w:val="22"/>
        </w:rPr>
        <w:t>jogos lotéricos</w:t>
      </w:r>
      <w:r w:rsidRPr="00090A08">
        <w:rPr>
          <w:rFonts w:ascii="Verdana" w:hAnsi="Verdana"/>
          <w:b/>
          <w:bCs/>
          <w:sz w:val="22"/>
          <w:szCs w:val="22"/>
        </w:rPr>
        <w:t xml:space="preserve"> podem ser explorad</w:t>
      </w:r>
      <w:r>
        <w:rPr>
          <w:rFonts w:ascii="Verdana" w:hAnsi="Verdana"/>
          <w:b/>
          <w:bCs/>
          <w:sz w:val="22"/>
          <w:szCs w:val="22"/>
        </w:rPr>
        <w:t>o</w:t>
      </w:r>
      <w:r w:rsidRPr="00090A08">
        <w:rPr>
          <w:rFonts w:ascii="Verdana" w:hAnsi="Verdana"/>
          <w:b/>
          <w:bCs/>
          <w:sz w:val="22"/>
          <w:szCs w:val="22"/>
        </w:rPr>
        <w:t xml:space="preserve">s pelos </w:t>
      </w:r>
      <w:r>
        <w:rPr>
          <w:rFonts w:ascii="Verdana" w:hAnsi="Verdana"/>
          <w:b/>
          <w:bCs/>
          <w:sz w:val="22"/>
          <w:szCs w:val="22"/>
        </w:rPr>
        <w:t>E</w:t>
      </w:r>
      <w:r w:rsidRPr="00090A08">
        <w:rPr>
          <w:rFonts w:ascii="Verdana" w:hAnsi="Verdana"/>
          <w:b/>
          <w:bCs/>
          <w:sz w:val="22"/>
          <w:szCs w:val="22"/>
        </w:rPr>
        <w:t>stados membros</w:t>
      </w:r>
      <w:r>
        <w:rPr>
          <w:rFonts w:ascii="Verdana" w:hAnsi="Verdana"/>
          <w:b/>
          <w:bCs/>
          <w:sz w:val="22"/>
          <w:szCs w:val="22"/>
        </w:rPr>
        <w:t>?</w:t>
      </w:r>
    </w:p>
    <w:p w14:paraId="7F837A92" w14:textId="77777777" w:rsidR="00B9419A" w:rsidRPr="00090A08" w:rsidRDefault="00B9419A" w:rsidP="00624ADD">
      <w:pPr>
        <w:pStyle w:val="PargrafodaLista"/>
        <w:ind w:left="3195"/>
        <w:jc w:val="both"/>
        <w:rPr>
          <w:rFonts w:ascii="Verdana" w:hAnsi="Verdana"/>
          <w:sz w:val="22"/>
          <w:szCs w:val="22"/>
        </w:rPr>
      </w:pPr>
    </w:p>
    <w:p w14:paraId="72021D49"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Assentada a questão da plena possibilidade da exploração de loterias pelos Estados membros, cabe perquirir então sobre quais as modalidades podem ser por eles exploradas.</w:t>
      </w:r>
    </w:p>
    <w:p w14:paraId="562A74A0" w14:textId="77777777" w:rsidR="00B9419A" w:rsidRDefault="00B9419A" w:rsidP="00624ADD">
      <w:pPr>
        <w:ind w:firstLine="2835"/>
        <w:jc w:val="both"/>
        <w:rPr>
          <w:rFonts w:ascii="Verdana" w:hAnsi="Verdana"/>
          <w:sz w:val="22"/>
          <w:szCs w:val="22"/>
        </w:rPr>
      </w:pPr>
    </w:p>
    <w:p w14:paraId="35C908C0"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A decisão paradigmática do SUPREMO TRIBUNAL FEDERAL, que consolidou o direito dos Estados membros de explorarem o serviço público de loterias, definiu uma limitação a esse direito.</w:t>
      </w:r>
    </w:p>
    <w:p w14:paraId="7C61736E" w14:textId="77777777" w:rsidR="00B9419A" w:rsidRDefault="00B9419A" w:rsidP="00624ADD">
      <w:pPr>
        <w:ind w:firstLine="2835"/>
        <w:jc w:val="both"/>
        <w:rPr>
          <w:rFonts w:ascii="Verdana" w:hAnsi="Verdana"/>
          <w:sz w:val="22"/>
          <w:szCs w:val="22"/>
        </w:rPr>
      </w:pPr>
    </w:p>
    <w:p w14:paraId="41964051"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Segundo o STF, é competência privativa da União Federal instituir as modalidades lotéricas que podem ser exploradas no País.  Nesse sentido, importante transcrever o seguinte trecho do voto proferido pelo Ministro Gilmar Mendes:</w:t>
      </w:r>
    </w:p>
    <w:p w14:paraId="3C2E38EB" w14:textId="77777777" w:rsidR="00B9419A" w:rsidRDefault="00B9419A" w:rsidP="00624ADD">
      <w:pPr>
        <w:ind w:firstLine="2835"/>
        <w:jc w:val="both"/>
        <w:rPr>
          <w:rFonts w:ascii="Verdana" w:hAnsi="Verdana"/>
          <w:sz w:val="22"/>
          <w:szCs w:val="22"/>
        </w:rPr>
      </w:pPr>
    </w:p>
    <w:p w14:paraId="544A72E0" w14:textId="77777777" w:rsidR="00B9419A" w:rsidRPr="000C7C8E" w:rsidRDefault="00B9419A" w:rsidP="00B9419A">
      <w:pPr>
        <w:ind w:left="2835"/>
        <w:jc w:val="both"/>
        <w:rPr>
          <w:rFonts w:ascii="Verdana" w:hAnsi="Verdana"/>
          <w:sz w:val="20"/>
          <w:szCs w:val="20"/>
        </w:rPr>
      </w:pPr>
      <w:r w:rsidRPr="000C7C8E">
        <w:rPr>
          <w:rFonts w:ascii="Verdana" w:hAnsi="Verdana"/>
          <w:sz w:val="20"/>
          <w:szCs w:val="20"/>
        </w:rPr>
        <w:t xml:space="preserve">“Tais normas estaduais, sejam leis ou decretos, apenas ofenderiam a Constituição Federal se instituíssem disciplina </w:t>
      </w:r>
      <w:r w:rsidRPr="000C7C8E">
        <w:rPr>
          <w:rFonts w:ascii="Verdana" w:hAnsi="Verdana"/>
          <w:b/>
          <w:bCs/>
          <w:sz w:val="20"/>
          <w:szCs w:val="20"/>
          <w:u w:val="single"/>
        </w:rPr>
        <w:t>OU MODALIDADE DE LOTERIA</w:t>
      </w:r>
      <w:r w:rsidRPr="000C7C8E">
        <w:rPr>
          <w:rFonts w:ascii="Verdana" w:hAnsi="Verdana"/>
          <w:sz w:val="20"/>
          <w:szCs w:val="20"/>
        </w:rPr>
        <w:t xml:space="preserve"> não prevista pela própria União para si mesma, haja vista que, nessa hipótese, a legislação estadual afastar-se-ia de seu caráter materializador do serviço público de que o Estado (ou município, ou Distrito Federal) é titular, isto sim incompatível com o art. 22, XX, da CF/88.”</w:t>
      </w:r>
    </w:p>
    <w:p w14:paraId="4725DD9B" w14:textId="77777777" w:rsidR="00B9419A" w:rsidRDefault="00B9419A" w:rsidP="00624ADD">
      <w:pPr>
        <w:ind w:firstLine="2835"/>
        <w:jc w:val="both"/>
        <w:rPr>
          <w:rFonts w:ascii="Verdana" w:hAnsi="Verdana"/>
          <w:sz w:val="22"/>
          <w:szCs w:val="22"/>
        </w:rPr>
      </w:pPr>
    </w:p>
    <w:p w14:paraId="12B3622C"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Cabe então analisar quais as modalidades de loteria atualmente previstas na legislação federal para, aplicando-se o entendimento do STF, verificar aquelas que podem ser exploradas pelos Estados membros.</w:t>
      </w:r>
    </w:p>
    <w:p w14:paraId="06C9E3D1" w14:textId="77777777" w:rsidR="00B9419A" w:rsidRDefault="00B9419A" w:rsidP="00B9419A">
      <w:pPr>
        <w:spacing w:line="360" w:lineRule="auto"/>
        <w:ind w:firstLine="2835"/>
        <w:jc w:val="both"/>
        <w:rPr>
          <w:rFonts w:ascii="Verdana" w:hAnsi="Verdana"/>
          <w:sz w:val="22"/>
          <w:szCs w:val="22"/>
        </w:rPr>
      </w:pPr>
    </w:p>
    <w:p w14:paraId="0A357463"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A Lei n.º 13.756/18, em seu art. 14, §1.º, enumera as modalidades lotéricas existentes no País:</w:t>
      </w:r>
    </w:p>
    <w:p w14:paraId="3FBEBAEE" w14:textId="77777777" w:rsidR="00B9419A" w:rsidRDefault="00B9419A" w:rsidP="00B9419A">
      <w:pPr>
        <w:ind w:firstLine="2835"/>
        <w:jc w:val="both"/>
        <w:rPr>
          <w:rFonts w:ascii="Verdana" w:hAnsi="Verdana"/>
          <w:sz w:val="22"/>
          <w:szCs w:val="22"/>
        </w:rPr>
      </w:pPr>
    </w:p>
    <w:p w14:paraId="13160272" w14:textId="77777777" w:rsidR="00B9419A" w:rsidRPr="00056EFC" w:rsidRDefault="00B9419A" w:rsidP="00B9419A">
      <w:pPr>
        <w:ind w:left="2835"/>
        <w:jc w:val="both"/>
        <w:rPr>
          <w:rFonts w:ascii="Verdana" w:hAnsi="Verdana"/>
          <w:sz w:val="20"/>
          <w:szCs w:val="20"/>
        </w:rPr>
      </w:pPr>
      <w:r w:rsidRPr="00056EFC">
        <w:rPr>
          <w:rFonts w:ascii="Verdana" w:hAnsi="Verdana"/>
          <w:sz w:val="20"/>
          <w:szCs w:val="20"/>
        </w:rPr>
        <w:t>§ 1º Consideram-se modalidades lotéricas:</w:t>
      </w:r>
    </w:p>
    <w:p w14:paraId="4E689BEA" w14:textId="77777777" w:rsidR="00B9419A" w:rsidRPr="00056EFC" w:rsidRDefault="00B9419A" w:rsidP="00B9419A">
      <w:pPr>
        <w:ind w:left="2835"/>
        <w:jc w:val="both"/>
        <w:rPr>
          <w:rFonts w:ascii="Verdana" w:hAnsi="Verdana"/>
          <w:sz w:val="20"/>
          <w:szCs w:val="20"/>
        </w:rPr>
      </w:pPr>
      <w:r w:rsidRPr="00056EFC">
        <w:rPr>
          <w:rFonts w:ascii="Verdana" w:hAnsi="Verdana"/>
          <w:sz w:val="20"/>
          <w:szCs w:val="20"/>
        </w:rPr>
        <w:lastRenderedPageBreak/>
        <w:t>I - loteria federal (espécie passiva): loteria em que o apostador adquire bilhete já numerado, em meio físico (impresso) ou virtual (eletrônico);</w:t>
      </w:r>
    </w:p>
    <w:p w14:paraId="1E324B4F" w14:textId="77777777" w:rsidR="00B9419A" w:rsidRPr="00056EFC" w:rsidRDefault="00B9419A" w:rsidP="00B9419A">
      <w:pPr>
        <w:ind w:left="2835"/>
        <w:jc w:val="both"/>
        <w:rPr>
          <w:rFonts w:ascii="Verdana" w:hAnsi="Verdana"/>
          <w:sz w:val="20"/>
          <w:szCs w:val="20"/>
        </w:rPr>
      </w:pPr>
      <w:r w:rsidRPr="00056EFC">
        <w:rPr>
          <w:rFonts w:ascii="Verdana" w:hAnsi="Verdana"/>
          <w:sz w:val="20"/>
          <w:szCs w:val="20"/>
        </w:rPr>
        <w:t>II - loteria de prognósticos numéricos: loteria em que o apostador tenta prever quais serão os números sorteados no concurso;</w:t>
      </w:r>
    </w:p>
    <w:p w14:paraId="0A7FCD60" w14:textId="77777777" w:rsidR="00B9419A" w:rsidRPr="00056EFC" w:rsidRDefault="00B9419A" w:rsidP="00B9419A">
      <w:pPr>
        <w:ind w:left="2835"/>
        <w:jc w:val="both"/>
        <w:rPr>
          <w:rFonts w:ascii="Verdana" w:hAnsi="Verdana"/>
          <w:sz w:val="20"/>
          <w:szCs w:val="20"/>
        </w:rPr>
      </w:pPr>
      <w:r w:rsidRPr="00056EFC">
        <w:rPr>
          <w:rFonts w:ascii="Verdana" w:hAnsi="Verdana"/>
          <w:sz w:val="20"/>
          <w:szCs w:val="20"/>
        </w:rPr>
        <w:t>III - loteria de prognóstico específico: loteria instituída pela Lei nº 11.345, de 14 de setembro de 2006;</w:t>
      </w:r>
    </w:p>
    <w:p w14:paraId="63F68DC6" w14:textId="77777777" w:rsidR="00B9419A" w:rsidRPr="00056EFC" w:rsidRDefault="00B9419A" w:rsidP="00B9419A">
      <w:pPr>
        <w:ind w:left="2835"/>
        <w:jc w:val="both"/>
        <w:rPr>
          <w:rFonts w:ascii="Verdana" w:hAnsi="Verdana"/>
          <w:sz w:val="20"/>
          <w:szCs w:val="20"/>
        </w:rPr>
      </w:pPr>
      <w:r w:rsidRPr="00056EFC">
        <w:rPr>
          <w:rFonts w:ascii="Verdana" w:hAnsi="Verdana"/>
          <w:sz w:val="20"/>
          <w:szCs w:val="20"/>
        </w:rPr>
        <w:t>IV - loteria de prognósticos esportivos: loteria em que o apostador tenta prever o resultado de eventos esportivos; e</w:t>
      </w:r>
    </w:p>
    <w:p w14:paraId="04A9E416" w14:textId="77777777" w:rsidR="00B9419A" w:rsidRPr="00056EFC" w:rsidRDefault="00B9419A" w:rsidP="00B9419A">
      <w:pPr>
        <w:ind w:left="2835"/>
        <w:jc w:val="both"/>
        <w:rPr>
          <w:rFonts w:ascii="Verdana" w:hAnsi="Verdana"/>
          <w:sz w:val="20"/>
          <w:szCs w:val="20"/>
        </w:rPr>
      </w:pPr>
      <w:r w:rsidRPr="00056EFC">
        <w:rPr>
          <w:rFonts w:ascii="Verdana" w:hAnsi="Verdana"/>
          <w:sz w:val="20"/>
          <w:szCs w:val="20"/>
        </w:rPr>
        <w:t>V - loteria instantânea exclusiva (</w:t>
      </w:r>
      <w:proofErr w:type="spellStart"/>
      <w:r w:rsidRPr="00056EFC">
        <w:rPr>
          <w:rFonts w:ascii="Verdana" w:hAnsi="Verdana"/>
          <w:sz w:val="20"/>
          <w:szCs w:val="20"/>
        </w:rPr>
        <w:t>Lotex</w:t>
      </w:r>
      <w:proofErr w:type="spellEnd"/>
      <w:r w:rsidRPr="00056EFC">
        <w:rPr>
          <w:rFonts w:ascii="Verdana" w:hAnsi="Verdana"/>
          <w:sz w:val="20"/>
          <w:szCs w:val="20"/>
        </w:rPr>
        <w:t>): loteria que apresenta, de imediato, se o apostador foi ou não agraciado com alguma premiação.</w:t>
      </w:r>
    </w:p>
    <w:p w14:paraId="049FDCD7" w14:textId="77777777" w:rsidR="00B9419A" w:rsidRDefault="00B9419A" w:rsidP="00B9419A">
      <w:pPr>
        <w:spacing w:line="360" w:lineRule="auto"/>
        <w:ind w:firstLine="2835"/>
        <w:jc w:val="both"/>
        <w:rPr>
          <w:rFonts w:ascii="Verdana" w:hAnsi="Verdana"/>
          <w:sz w:val="22"/>
          <w:szCs w:val="22"/>
        </w:rPr>
      </w:pPr>
    </w:p>
    <w:p w14:paraId="03E7C41B"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A Lei n.º 13.756/18 ainda cria uma outra modalidade lotérica, denominada “apostas de quota fixa” quando, em seu art. 29 e §1.º, assim dispõe:</w:t>
      </w:r>
    </w:p>
    <w:p w14:paraId="6D5AE26C" w14:textId="77777777" w:rsidR="00B9419A" w:rsidRDefault="00B9419A" w:rsidP="00B9419A">
      <w:pPr>
        <w:spacing w:line="360" w:lineRule="auto"/>
        <w:ind w:firstLine="2835"/>
        <w:jc w:val="both"/>
        <w:rPr>
          <w:rFonts w:ascii="Verdana" w:hAnsi="Verdana"/>
          <w:sz w:val="22"/>
          <w:szCs w:val="22"/>
        </w:rPr>
      </w:pPr>
    </w:p>
    <w:p w14:paraId="52AD464A" w14:textId="77777777" w:rsidR="00B9419A" w:rsidRPr="00056EFC" w:rsidRDefault="00B9419A" w:rsidP="00B9419A">
      <w:pPr>
        <w:ind w:left="2835"/>
        <w:jc w:val="both"/>
        <w:rPr>
          <w:rFonts w:ascii="Verdana" w:hAnsi="Verdana"/>
          <w:sz w:val="20"/>
          <w:szCs w:val="20"/>
        </w:rPr>
      </w:pPr>
      <w:r w:rsidRPr="00056EFC">
        <w:rPr>
          <w:rFonts w:ascii="Verdana" w:hAnsi="Verdana"/>
          <w:sz w:val="20"/>
          <w:szCs w:val="20"/>
        </w:rPr>
        <w:t>Art. 29. Fica criada a modalidade lotérica, sob a forma de serviço público exclusivo da União, denominada apostas de quota fixa, cuja exploração comercial ocorrerá em todo o território nacional.</w:t>
      </w:r>
    </w:p>
    <w:p w14:paraId="5C6E64DD" w14:textId="77777777" w:rsidR="00B9419A" w:rsidRPr="00056EFC" w:rsidRDefault="00B9419A" w:rsidP="00B9419A">
      <w:pPr>
        <w:ind w:left="2835"/>
        <w:jc w:val="both"/>
        <w:rPr>
          <w:rFonts w:ascii="Verdana" w:hAnsi="Verdana"/>
          <w:sz w:val="20"/>
          <w:szCs w:val="20"/>
        </w:rPr>
      </w:pPr>
      <w:r w:rsidRPr="00056EFC">
        <w:rPr>
          <w:rFonts w:ascii="Verdana" w:hAnsi="Verdana"/>
          <w:sz w:val="20"/>
          <w:szCs w:val="20"/>
        </w:rPr>
        <w:t>§ 1º A modalidade lotérica de que trata o caput deste artigo consiste em sistema de apostas relativas a eventos reais de temática esportiva, em que é definido, no momento de efetivação da aposta, quanto o apostador pode ganhar em caso de acerto do prognóstico.</w:t>
      </w:r>
    </w:p>
    <w:p w14:paraId="12206647" w14:textId="77777777" w:rsidR="00B9419A" w:rsidRDefault="00B9419A" w:rsidP="00B9419A">
      <w:pPr>
        <w:spacing w:line="360" w:lineRule="auto"/>
        <w:ind w:firstLine="2835"/>
        <w:jc w:val="both"/>
        <w:rPr>
          <w:rFonts w:ascii="Verdana" w:hAnsi="Verdana"/>
          <w:sz w:val="22"/>
          <w:szCs w:val="22"/>
        </w:rPr>
      </w:pPr>
    </w:p>
    <w:p w14:paraId="00006C2B"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 xml:space="preserve">Como a lei supracitada foi editada antes da decisão das </w:t>
      </w:r>
      <w:proofErr w:type="spellStart"/>
      <w:r>
        <w:rPr>
          <w:rFonts w:ascii="Verdana" w:hAnsi="Verdana"/>
          <w:sz w:val="22"/>
          <w:szCs w:val="22"/>
        </w:rPr>
        <w:t>ADPF’s</w:t>
      </w:r>
      <w:proofErr w:type="spellEnd"/>
      <w:r>
        <w:rPr>
          <w:rFonts w:ascii="Verdana" w:hAnsi="Verdana"/>
          <w:sz w:val="22"/>
          <w:szCs w:val="22"/>
        </w:rPr>
        <w:t xml:space="preserve"> 492 e 493 pelo SUPREMO TRIBUNAL FEDERAL, a indicação de que as “apostas de quota fixa” seriam exclusivas da União Federal deve ser desconsiderada, pois eivada da mesma inconstitucionalidade que maculou o art. 1.º do Decreto Lei n.º 204/67.</w:t>
      </w:r>
    </w:p>
    <w:p w14:paraId="2B424DD8" w14:textId="77777777" w:rsidR="00B9419A" w:rsidRDefault="00B9419A" w:rsidP="00B9419A">
      <w:pPr>
        <w:spacing w:line="360" w:lineRule="auto"/>
        <w:ind w:firstLine="2835"/>
        <w:jc w:val="both"/>
        <w:rPr>
          <w:rFonts w:ascii="Verdana" w:hAnsi="Verdana"/>
          <w:sz w:val="22"/>
          <w:szCs w:val="22"/>
        </w:rPr>
      </w:pPr>
    </w:p>
    <w:p w14:paraId="29B10EFE"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Em linhas gerais, é certo que os Estados membros, atualmente, podem explorar as seguintes modalidades lotéricas:</w:t>
      </w:r>
    </w:p>
    <w:p w14:paraId="0898FE65" w14:textId="77777777" w:rsidR="00B9419A" w:rsidRDefault="00B9419A" w:rsidP="00B9419A">
      <w:pPr>
        <w:spacing w:line="360" w:lineRule="auto"/>
        <w:ind w:firstLine="2835"/>
        <w:jc w:val="both"/>
        <w:rPr>
          <w:rFonts w:ascii="Verdana" w:hAnsi="Verdana"/>
          <w:sz w:val="22"/>
          <w:szCs w:val="22"/>
        </w:rPr>
      </w:pPr>
    </w:p>
    <w:p w14:paraId="70640D2E" w14:textId="22293D29" w:rsidR="00B9419A" w:rsidRDefault="007E504F" w:rsidP="00B9419A">
      <w:pPr>
        <w:pStyle w:val="PargrafodaLista"/>
        <w:numPr>
          <w:ilvl w:val="0"/>
          <w:numId w:val="4"/>
        </w:numPr>
        <w:spacing w:line="360" w:lineRule="auto"/>
        <w:jc w:val="both"/>
        <w:rPr>
          <w:rFonts w:ascii="Verdana" w:hAnsi="Verdana"/>
          <w:sz w:val="22"/>
          <w:szCs w:val="22"/>
        </w:rPr>
      </w:pPr>
      <w:r w:rsidRPr="004C5F40">
        <w:rPr>
          <w:rFonts w:ascii="Verdana" w:hAnsi="Verdana"/>
          <w:sz w:val="22"/>
          <w:szCs w:val="22"/>
        </w:rPr>
        <w:t>L</w:t>
      </w:r>
      <w:r w:rsidR="00B9419A" w:rsidRPr="004C5F40">
        <w:rPr>
          <w:rFonts w:ascii="Verdana" w:hAnsi="Verdana"/>
          <w:sz w:val="22"/>
          <w:szCs w:val="22"/>
        </w:rPr>
        <w:t>oteria</w:t>
      </w:r>
      <w:r>
        <w:rPr>
          <w:rFonts w:ascii="Verdana" w:hAnsi="Verdana"/>
          <w:sz w:val="22"/>
          <w:szCs w:val="22"/>
        </w:rPr>
        <w:t xml:space="preserve"> passiva, ou seja, aquela</w:t>
      </w:r>
      <w:r w:rsidR="00B9419A" w:rsidRPr="004C5F40">
        <w:rPr>
          <w:rFonts w:ascii="Verdana" w:hAnsi="Verdana"/>
          <w:sz w:val="22"/>
          <w:szCs w:val="22"/>
        </w:rPr>
        <w:t xml:space="preserve"> em que o apostador adquire bilhete já numerado, em meio físico (impresso) ou virtual (eletrônico)</w:t>
      </w:r>
      <w:r w:rsidR="00B9419A">
        <w:rPr>
          <w:rFonts w:ascii="Verdana" w:hAnsi="Verdana"/>
          <w:sz w:val="22"/>
          <w:szCs w:val="22"/>
        </w:rPr>
        <w:t>;</w:t>
      </w:r>
    </w:p>
    <w:p w14:paraId="495A8928" w14:textId="77777777" w:rsidR="00B9419A" w:rsidRDefault="00B9419A" w:rsidP="00B9419A">
      <w:pPr>
        <w:pStyle w:val="PargrafodaLista"/>
        <w:spacing w:line="360" w:lineRule="auto"/>
        <w:ind w:left="3195"/>
        <w:jc w:val="both"/>
        <w:rPr>
          <w:rFonts w:ascii="Verdana" w:hAnsi="Verdana"/>
          <w:sz w:val="22"/>
          <w:szCs w:val="22"/>
        </w:rPr>
      </w:pPr>
      <w:r>
        <w:rPr>
          <w:rFonts w:ascii="Verdana" w:hAnsi="Verdana"/>
          <w:sz w:val="22"/>
          <w:szCs w:val="22"/>
        </w:rPr>
        <w:t xml:space="preserve">  </w:t>
      </w:r>
    </w:p>
    <w:p w14:paraId="314CAFA7" w14:textId="77777777" w:rsidR="00B9419A" w:rsidRDefault="00B9419A" w:rsidP="00B9419A">
      <w:pPr>
        <w:pStyle w:val="PargrafodaLista"/>
        <w:numPr>
          <w:ilvl w:val="0"/>
          <w:numId w:val="4"/>
        </w:numPr>
        <w:spacing w:line="360" w:lineRule="auto"/>
        <w:jc w:val="both"/>
        <w:rPr>
          <w:rFonts w:ascii="Verdana" w:hAnsi="Verdana"/>
          <w:sz w:val="22"/>
          <w:szCs w:val="22"/>
        </w:rPr>
      </w:pPr>
      <w:r w:rsidRPr="004C5F40">
        <w:rPr>
          <w:rFonts w:ascii="Verdana" w:hAnsi="Verdana"/>
          <w:sz w:val="22"/>
          <w:szCs w:val="22"/>
        </w:rPr>
        <w:lastRenderedPageBreak/>
        <w:t>loteria de prognósticos numéricos</w:t>
      </w:r>
      <w:r>
        <w:rPr>
          <w:rFonts w:ascii="Verdana" w:hAnsi="Verdana"/>
          <w:sz w:val="22"/>
          <w:szCs w:val="22"/>
        </w:rPr>
        <w:t>, ou seja,</w:t>
      </w:r>
      <w:r w:rsidRPr="004C5F40">
        <w:rPr>
          <w:rFonts w:ascii="Verdana" w:hAnsi="Verdana"/>
          <w:sz w:val="22"/>
          <w:szCs w:val="22"/>
        </w:rPr>
        <w:t xml:space="preserve"> loteria em que o apostador tenta prever quais serão os números sorteados no concurso</w:t>
      </w:r>
      <w:r>
        <w:rPr>
          <w:rFonts w:ascii="Verdana" w:hAnsi="Verdana"/>
          <w:sz w:val="22"/>
          <w:szCs w:val="22"/>
        </w:rPr>
        <w:t>;</w:t>
      </w:r>
    </w:p>
    <w:p w14:paraId="65FB77A0" w14:textId="77777777" w:rsidR="00B9419A" w:rsidRPr="00A526D2" w:rsidRDefault="00B9419A" w:rsidP="00B9419A">
      <w:pPr>
        <w:pStyle w:val="PargrafodaLista"/>
        <w:rPr>
          <w:rFonts w:ascii="Verdana" w:hAnsi="Verdana"/>
          <w:sz w:val="22"/>
          <w:szCs w:val="22"/>
        </w:rPr>
      </w:pPr>
    </w:p>
    <w:p w14:paraId="7B292CC8" w14:textId="5F054DA7" w:rsidR="00B9419A" w:rsidRDefault="00B9419A" w:rsidP="00B9419A">
      <w:pPr>
        <w:pStyle w:val="PargrafodaLista"/>
        <w:numPr>
          <w:ilvl w:val="0"/>
          <w:numId w:val="4"/>
        </w:numPr>
        <w:spacing w:line="360" w:lineRule="auto"/>
        <w:jc w:val="both"/>
        <w:rPr>
          <w:rFonts w:ascii="Verdana" w:hAnsi="Verdana"/>
          <w:sz w:val="22"/>
          <w:szCs w:val="22"/>
        </w:rPr>
      </w:pPr>
      <w:r w:rsidRPr="004C5F40">
        <w:rPr>
          <w:rFonts w:ascii="Verdana" w:hAnsi="Verdana"/>
          <w:sz w:val="22"/>
          <w:szCs w:val="22"/>
        </w:rPr>
        <w:t>loteria de prognósticos esportivos</w:t>
      </w:r>
      <w:r>
        <w:rPr>
          <w:rFonts w:ascii="Verdana" w:hAnsi="Verdana"/>
          <w:sz w:val="22"/>
          <w:szCs w:val="22"/>
        </w:rPr>
        <w:t>, ou seja,</w:t>
      </w:r>
      <w:r w:rsidRPr="004C5F40">
        <w:rPr>
          <w:rFonts w:ascii="Verdana" w:hAnsi="Verdana"/>
          <w:sz w:val="22"/>
          <w:szCs w:val="22"/>
        </w:rPr>
        <w:t xml:space="preserve"> loteria em que o apostador tenta prever o resultado de eventos esportivos</w:t>
      </w:r>
      <w:r w:rsidR="00974287">
        <w:rPr>
          <w:rFonts w:ascii="Verdana" w:hAnsi="Verdana"/>
          <w:sz w:val="22"/>
          <w:szCs w:val="22"/>
        </w:rPr>
        <w:t xml:space="preserve">, </w:t>
      </w:r>
      <w:r w:rsidR="00382108">
        <w:rPr>
          <w:rFonts w:ascii="Verdana" w:hAnsi="Verdana"/>
          <w:sz w:val="22"/>
          <w:szCs w:val="22"/>
        </w:rPr>
        <w:t>mas a premiação não segue a sistemática de quota fixa</w:t>
      </w:r>
      <w:r>
        <w:rPr>
          <w:rFonts w:ascii="Verdana" w:hAnsi="Verdana"/>
          <w:sz w:val="22"/>
          <w:szCs w:val="22"/>
        </w:rPr>
        <w:t>;</w:t>
      </w:r>
    </w:p>
    <w:p w14:paraId="75A7F7ED" w14:textId="77777777" w:rsidR="00B9419A" w:rsidRPr="00A526D2" w:rsidRDefault="00B9419A" w:rsidP="00B9419A">
      <w:pPr>
        <w:pStyle w:val="PargrafodaLista"/>
        <w:rPr>
          <w:rFonts w:ascii="Verdana" w:hAnsi="Verdana"/>
          <w:sz w:val="22"/>
          <w:szCs w:val="22"/>
        </w:rPr>
      </w:pPr>
    </w:p>
    <w:p w14:paraId="47DF484B" w14:textId="77777777" w:rsidR="00B9419A" w:rsidRDefault="00B9419A" w:rsidP="00B9419A">
      <w:pPr>
        <w:pStyle w:val="PargrafodaLista"/>
        <w:numPr>
          <w:ilvl w:val="0"/>
          <w:numId w:val="4"/>
        </w:numPr>
        <w:spacing w:line="360" w:lineRule="auto"/>
        <w:jc w:val="both"/>
        <w:rPr>
          <w:rFonts w:ascii="Verdana" w:hAnsi="Verdana"/>
          <w:sz w:val="22"/>
          <w:szCs w:val="22"/>
        </w:rPr>
      </w:pPr>
      <w:r w:rsidRPr="004C5F40">
        <w:rPr>
          <w:rFonts w:ascii="Verdana" w:hAnsi="Verdana"/>
          <w:sz w:val="22"/>
          <w:szCs w:val="22"/>
        </w:rPr>
        <w:t>loteria instantânea</w:t>
      </w:r>
      <w:r>
        <w:rPr>
          <w:rFonts w:ascii="Verdana" w:hAnsi="Verdana"/>
          <w:sz w:val="22"/>
          <w:szCs w:val="22"/>
        </w:rPr>
        <w:t xml:space="preserve">, ou seja, </w:t>
      </w:r>
      <w:r w:rsidRPr="004C5F40">
        <w:rPr>
          <w:rFonts w:ascii="Verdana" w:hAnsi="Verdana"/>
          <w:sz w:val="22"/>
          <w:szCs w:val="22"/>
        </w:rPr>
        <w:t>loteria que apresenta, de imediato, se o apostador foi ou não agraciado com alguma premiação</w:t>
      </w:r>
      <w:r>
        <w:rPr>
          <w:rFonts w:ascii="Verdana" w:hAnsi="Verdana"/>
          <w:sz w:val="22"/>
          <w:szCs w:val="22"/>
        </w:rPr>
        <w:t>; e</w:t>
      </w:r>
    </w:p>
    <w:p w14:paraId="5BE52F33" w14:textId="77777777" w:rsidR="00B9419A" w:rsidRPr="00B164A8" w:rsidRDefault="00B9419A" w:rsidP="00B9419A">
      <w:pPr>
        <w:pStyle w:val="PargrafodaLista"/>
        <w:rPr>
          <w:rFonts w:ascii="Verdana" w:hAnsi="Verdana"/>
          <w:sz w:val="22"/>
          <w:szCs w:val="22"/>
        </w:rPr>
      </w:pPr>
    </w:p>
    <w:p w14:paraId="02509C16" w14:textId="77777777" w:rsidR="00B9419A" w:rsidRPr="00A526D2" w:rsidRDefault="00B9419A" w:rsidP="00B9419A">
      <w:pPr>
        <w:pStyle w:val="PargrafodaLista"/>
        <w:numPr>
          <w:ilvl w:val="0"/>
          <w:numId w:val="4"/>
        </w:numPr>
        <w:spacing w:line="360" w:lineRule="auto"/>
        <w:jc w:val="both"/>
        <w:rPr>
          <w:rFonts w:ascii="Verdana" w:hAnsi="Verdana"/>
          <w:sz w:val="22"/>
          <w:szCs w:val="22"/>
        </w:rPr>
      </w:pPr>
      <w:r>
        <w:rPr>
          <w:rFonts w:ascii="Verdana" w:hAnsi="Verdana"/>
          <w:sz w:val="22"/>
          <w:szCs w:val="22"/>
        </w:rPr>
        <w:t>apostas de quota fixa, que, na realidade, é também uma loteria de prognósticos esportivos, mas em que é definido, no momento de efetivação da aposta, quanto o apostador pode ganhar em caso de acerto do prognóstico;</w:t>
      </w:r>
    </w:p>
    <w:p w14:paraId="6980A253" w14:textId="77777777" w:rsidR="00B9419A" w:rsidRDefault="00B9419A" w:rsidP="00B9419A">
      <w:pPr>
        <w:spacing w:line="360" w:lineRule="auto"/>
        <w:jc w:val="both"/>
        <w:rPr>
          <w:rFonts w:ascii="Verdana" w:hAnsi="Verdana"/>
          <w:sz w:val="22"/>
          <w:szCs w:val="22"/>
        </w:rPr>
      </w:pPr>
    </w:p>
    <w:p w14:paraId="06E03C0D" w14:textId="617408F7" w:rsidR="00B9419A" w:rsidRDefault="00B9419A" w:rsidP="00B9419A">
      <w:pPr>
        <w:spacing w:line="360" w:lineRule="auto"/>
        <w:ind w:firstLine="2835"/>
        <w:jc w:val="both"/>
        <w:rPr>
          <w:rFonts w:ascii="Verdana" w:hAnsi="Verdana"/>
          <w:sz w:val="22"/>
          <w:szCs w:val="22"/>
        </w:rPr>
      </w:pPr>
      <w:r>
        <w:rPr>
          <w:rFonts w:ascii="Verdana" w:hAnsi="Verdana"/>
          <w:sz w:val="22"/>
          <w:szCs w:val="22"/>
        </w:rPr>
        <w:t>Portanto, as modalidades</w:t>
      </w:r>
      <w:r w:rsidR="007D4822">
        <w:rPr>
          <w:rFonts w:ascii="Verdana" w:hAnsi="Verdana"/>
          <w:sz w:val="22"/>
          <w:szCs w:val="22"/>
        </w:rPr>
        <w:t xml:space="preserve"> acima</w:t>
      </w:r>
      <w:r w:rsidR="00C63987">
        <w:rPr>
          <w:rFonts w:ascii="Verdana" w:hAnsi="Verdana"/>
          <w:sz w:val="22"/>
          <w:szCs w:val="22"/>
        </w:rPr>
        <w:t>, todas elas</w:t>
      </w:r>
      <w:r w:rsidR="00C63987" w:rsidRPr="00C63987">
        <w:rPr>
          <w:rFonts w:ascii="Verdana" w:hAnsi="Verdana"/>
          <w:sz w:val="22"/>
          <w:szCs w:val="22"/>
        </w:rPr>
        <w:t xml:space="preserve"> </w:t>
      </w:r>
      <w:r w:rsidR="00C63987">
        <w:rPr>
          <w:rFonts w:ascii="Verdana" w:hAnsi="Verdana"/>
          <w:sz w:val="22"/>
          <w:szCs w:val="22"/>
        </w:rPr>
        <w:t xml:space="preserve">contempladas pelo âmbito de atuação fixado pelo acórdão do STF, </w:t>
      </w:r>
      <w:r w:rsidR="00656939">
        <w:rPr>
          <w:rFonts w:ascii="Verdana" w:hAnsi="Verdana"/>
          <w:sz w:val="22"/>
          <w:szCs w:val="22"/>
        </w:rPr>
        <w:t>são as que, através da presente</w:t>
      </w:r>
      <w:r>
        <w:rPr>
          <w:rFonts w:ascii="Verdana" w:hAnsi="Verdana"/>
          <w:sz w:val="22"/>
          <w:szCs w:val="22"/>
        </w:rPr>
        <w:t xml:space="preserve"> PMI</w:t>
      </w:r>
      <w:r w:rsidR="00656939">
        <w:rPr>
          <w:rFonts w:ascii="Verdana" w:hAnsi="Verdana"/>
          <w:sz w:val="22"/>
          <w:szCs w:val="22"/>
        </w:rPr>
        <w:t>, recomenda-se sejam objeto de exploração pelo Estado de São Paulo</w:t>
      </w:r>
      <w:r>
        <w:rPr>
          <w:rFonts w:ascii="Verdana" w:hAnsi="Verdana"/>
          <w:sz w:val="22"/>
          <w:szCs w:val="22"/>
        </w:rPr>
        <w:t xml:space="preserve">. </w:t>
      </w:r>
    </w:p>
    <w:p w14:paraId="636C666F" w14:textId="77777777" w:rsidR="00B9419A" w:rsidRDefault="00B9419A" w:rsidP="00B9419A">
      <w:pPr>
        <w:spacing w:line="360" w:lineRule="auto"/>
        <w:jc w:val="both"/>
        <w:rPr>
          <w:rFonts w:ascii="Verdana" w:hAnsi="Verdana"/>
          <w:sz w:val="22"/>
          <w:szCs w:val="22"/>
        </w:rPr>
      </w:pPr>
    </w:p>
    <w:p w14:paraId="50A29481" w14:textId="77777777" w:rsidR="00B9419A" w:rsidRPr="00FF3F65" w:rsidRDefault="00B9419A" w:rsidP="00B9419A">
      <w:pPr>
        <w:pStyle w:val="PargrafodaLista"/>
        <w:numPr>
          <w:ilvl w:val="0"/>
          <w:numId w:val="3"/>
        </w:numPr>
        <w:jc w:val="both"/>
        <w:rPr>
          <w:rFonts w:ascii="Verdana" w:hAnsi="Verdana"/>
          <w:b/>
          <w:bCs/>
          <w:sz w:val="22"/>
          <w:szCs w:val="22"/>
        </w:rPr>
      </w:pPr>
      <w:r>
        <w:rPr>
          <w:rFonts w:ascii="Verdana" w:hAnsi="Verdana"/>
          <w:b/>
          <w:bCs/>
          <w:sz w:val="22"/>
          <w:szCs w:val="22"/>
        </w:rPr>
        <w:t>Diretrizes regulatórias - D</w:t>
      </w:r>
      <w:r w:rsidRPr="00FF3F65">
        <w:rPr>
          <w:rFonts w:ascii="Verdana" w:hAnsi="Verdana"/>
          <w:b/>
          <w:bCs/>
          <w:sz w:val="22"/>
          <w:szCs w:val="22"/>
        </w:rPr>
        <w:t xml:space="preserve">a regulamentação, pela legislação estadual, da exploração das loterias </w:t>
      </w:r>
    </w:p>
    <w:p w14:paraId="0827ED16" w14:textId="77777777" w:rsidR="00B9419A" w:rsidRDefault="00B9419A" w:rsidP="00B9419A">
      <w:pPr>
        <w:spacing w:line="360" w:lineRule="auto"/>
        <w:ind w:firstLine="2835"/>
        <w:jc w:val="both"/>
        <w:rPr>
          <w:rFonts w:ascii="Verdana" w:hAnsi="Verdana"/>
          <w:sz w:val="22"/>
          <w:szCs w:val="22"/>
        </w:rPr>
      </w:pPr>
    </w:p>
    <w:p w14:paraId="7EBF1EC2"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 xml:space="preserve">No julgamento das </w:t>
      </w:r>
      <w:proofErr w:type="spellStart"/>
      <w:r>
        <w:rPr>
          <w:rFonts w:ascii="Verdana" w:hAnsi="Verdana"/>
          <w:sz w:val="22"/>
          <w:szCs w:val="22"/>
        </w:rPr>
        <w:t>ADPFs</w:t>
      </w:r>
      <w:proofErr w:type="spellEnd"/>
      <w:r>
        <w:rPr>
          <w:rFonts w:ascii="Verdana" w:hAnsi="Verdana"/>
          <w:sz w:val="22"/>
          <w:szCs w:val="22"/>
        </w:rPr>
        <w:t xml:space="preserve"> 492 e 493, o SUPREMO TRIBUNAL FEDERAL reconheceu a possibilidade de os Estados legislarem acerca das loterias, como forma de regulamentar o exercício da sua competência material de exploração de tais serviços.  Nesse sentido, cita-se abaixo trecho da conclusão do voto do Ministro Gilmar Mendes:</w:t>
      </w:r>
    </w:p>
    <w:p w14:paraId="050BFA68" w14:textId="77777777" w:rsidR="00B9419A" w:rsidRDefault="00B9419A" w:rsidP="00B9419A">
      <w:pPr>
        <w:spacing w:line="360" w:lineRule="auto"/>
        <w:ind w:firstLine="2835"/>
        <w:jc w:val="both"/>
        <w:rPr>
          <w:rFonts w:ascii="Verdana" w:hAnsi="Verdana"/>
          <w:sz w:val="22"/>
          <w:szCs w:val="22"/>
        </w:rPr>
      </w:pPr>
    </w:p>
    <w:p w14:paraId="37921A0F" w14:textId="77777777" w:rsidR="00B9419A" w:rsidRPr="008041EB" w:rsidRDefault="00B9419A" w:rsidP="00B9419A">
      <w:pPr>
        <w:autoSpaceDE w:val="0"/>
        <w:autoSpaceDN w:val="0"/>
        <w:adjustRightInd w:val="0"/>
        <w:ind w:left="2835"/>
        <w:jc w:val="both"/>
        <w:rPr>
          <w:rFonts w:ascii="Verdana" w:hAnsi="Verdana"/>
          <w:sz w:val="20"/>
          <w:szCs w:val="20"/>
        </w:rPr>
      </w:pPr>
      <w:r w:rsidRPr="008041EB">
        <w:rPr>
          <w:rFonts w:ascii="Verdana" w:eastAsiaTheme="minorHAnsi" w:hAnsi="Verdana" w:cs="PalatinoLinotype-Roman"/>
          <w:sz w:val="20"/>
          <w:szCs w:val="20"/>
          <w:lang w:eastAsia="en-US"/>
        </w:rPr>
        <w:t xml:space="preserve">Por outro lado, as legislações estaduais instituidoras de loterias, seja via lei estadual ou por meio de decreto, devem simplesmente </w:t>
      </w:r>
      <w:r w:rsidRPr="008041EB">
        <w:rPr>
          <w:rFonts w:ascii="Verdana" w:eastAsiaTheme="minorHAnsi" w:hAnsi="Verdana" w:cs="PalatinoLinotype-Roman"/>
          <w:b/>
          <w:bCs/>
          <w:sz w:val="20"/>
          <w:szCs w:val="20"/>
          <w:u w:val="single"/>
          <w:lang w:eastAsia="en-US"/>
        </w:rPr>
        <w:t xml:space="preserve">viabilizar o exercício de sua </w:t>
      </w:r>
      <w:r w:rsidRPr="008041EB">
        <w:rPr>
          <w:rFonts w:ascii="Verdana" w:eastAsiaTheme="minorHAnsi" w:hAnsi="Verdana" w:cs="PalatinoLinotype-Roman"/>
          <w:b/>
          <w:bCs/>
          <w:sz w:val="20"/>
          <w:szCs w:val="20"/>
          <w:u w:val="single"/>
          <w:lang w:eastAsia="en-US"/>
        </w:rPr>
        <w:lastRenderedPageBreak/>
        <w:t>competência material de instituição de serviço público titularizado pelo Estado-membro</w:t>
      </w:r>
      <w:r w:rsidRPr="008041EB">
        <w:rPr>
          <w:rFonts w:ascii="Verdana" w:eastAsiaTheme="minorHAnsi" w:hAnsi="Verdana" w:cs="PalatinoLinotype-Roman"/>
          <w:sz w:val="20"/>
          <w:szCs w:val="20"/>
          <w:lang w:eastAsia="en-US"/>
        </w:rPr>
        <w:t>, de modo que somente a União pode definir as modalidades de atividades lotéricas passíveis de exploração pelos Estados.</w:t>
      </w:r>
    </w:p>
    <w:p w14:paraId="7AFE86B7" w14:textId="77777777" w:rsidR="00B9419A" w:rsidRDefault="00B9419A" w:rsidP="00B9419A">
      <w:pPr>
        <w:spacing w:line="360" w:lineRule="auto"/>
        <w:ind w:firstLine="2835"/>
        <w:jc w:val="both"/>
        <w:rPr>
          <w:rFonts w:ascii="Verdana" w:hAnsi="Verdana"/>
          <w:sz w:val="22"/>
          <w:szCs w:val="22"/>
        </w:rPr>
      </w:pPr>
    </w:p>
    <w:p w14:paraId="11830F72"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No mesmo sentido, é importante transcrever trecho do voto proferido em tal julgamento pelo Ministro EDSON FACHIN, que, valendo-se de lição doutrinária de Anna Cândida da Cunha Ferraz, afirmou que não se pode excluir, dos Estados, a atividade normativa:</w:t>
      </w:r>
    </w:p>
    <w:p w14:paraId="6BF450B8" w14:textId="77777777" w:rsidR="00B9419A" w:rsidRDefault="00B9419A" w:rsidP="00B9419A">
      <w:pPr>
        <w:spacing w:line="360" w:lineRule="auto"/>
        <w:ind w:firstLine="2835"/>
        <w:jc w:val="both"/>
        <w:rPr>
          <w:rFonts w:ascii="Verdana" w:hAnsi="Verdana"/>
          <w:sz w:val="22"/>
          <w:szCs w:val="22"/>
        </w:rPr>
      </w:pPr>
    </w:p>
    <w:p w14:paraId="16C9878D" w14:textId="77777777" w:rsidR="00B9419A" w:rsidRPr="00CE6D6F" w:rsidRDefault="00B9419A" w:rsidP="00B9419A">
      <w:pPr>
        <w:ind w:left="2835"/>
        <w:jc w:val="both"/>
        <w:rPr>
          <w:rFonts w:ascii="Verdana" w:hAnsi="Verdana"/>
          <w:sz w:val="20"/>
          <w:szCs w:val="20"/>
        </w:rPr>
      </w:pPr>
      <w:r w:rsidRPr="00CE6D6F">
        <w:rPr>
          <w:rFonts w:ascii="Verdana" w:hAnsi="Verdana"/>
          <w:sz w:val="20"/>
          <w:szCs w:val="20"/>
        </w:rPr>
        <w:t>“De igual modo, o art. 32, caput, e parágrafo primeiro, do referido Decreto, ao determinarem a impossibilidade de criação de novas loterias estaduais e restringirem as então existentes às quantidades de bilhetes e séries em vigor no ano de 1967, limitam a autonomia do Estado-membro para executar os autos de gestão necessários para a fruição de sua competência residual. Afinal, como assevera a professora Anna Cândida da Cunha Ferraz, as competências administrativas não excluem atividade normativa:</w:t>
      </w:r>
    </w:p>
    <w:p w14:paraId="4C61E47E" w14:textId="77777777" w:rsidR="00B9419A" w:rsidRPr="00CE6D6F" w:rsidRDefault="00B9419A" w:rsidP="00B9419A">
      <w:pPr>
        <w:ind w:left="3969"/>
        <w:jc w:val="both"/>
        <w:rPr>
          <w:rFonts w:ascii="Verdana" w:hAnsi="Verdana"/>
          <w:sz w:val="20"/>
          <w:szCs w:val="20"/>
        </w:rPr>
      </w:pPr>
      <w:r w:rsidRPr="00CE6D6F">
        <w:rPr>
          <w:rFonts w:ascii="Verdana" w:hAnsi="Verdana"/>
          <w:sz w:val="20"/>
          <w:szCs w:val="20"/>
        </w:rPr>
        <w:t>‘Embora se cogite, na espécie, de poder, de execução de atividade ou de encargo, as competências gerais não excluem atividade normativa precedente, emanada da própria esfera de poder. Assim, por exemplo, a prestação, pelo município, de serviços públicos de interesse local, inclusive o de transportes coletivos (art. 30, V), demandará, com certeza, legislação municipal disciplinadora dessa atividade local” (FERRAZ, Anna Cândida da Cunha. União, Estados e Municípios na nova Constituição: enfoque jurídico</w:t>
      </w:r>
      <w:r>
        <w:rPr>
          <w:rFonts w:ascii="Verdana" w:hAnsi="Verdana"/>
          <w:sz w:val="20"/>
          <w:szCs w:val="20"/>
        </w:rPr>
        <w:t xml:space="preserve"> </w:t>
      </w:r>
      <w:r w:rsidRPr="00CE6D6F">
        <w:rPr>
          <w:rFonts w:ascii="Verdana" w:hAnsi="Verdana"/>
          <w:sz w:val="20"/>
          <w:szCs w:val="20"/>
        </w:rPr>
        <w:t>formal. A nova Constituição paulista. São Paulo: Fundação Faria Lima, 1989)’.”</w:t>
      </w:r>
    </w:p>
    <w:p w14:paraId="62879F6C" w14:textId="77777777" w:rsidR="00B9419A" w:rsidRDefault="00B9419A" w:rsidP="00B9419A">
      <w:pPr>
        <w:spacing w:line="360" w:lineRule="auto"/>
        <w:ind w:left="3969"/>
        <w:jc w:val="both"/>
        <w:rPr>
          <w:rFonts w:ascii="Verdana" w:hAnsi="Verdana"/>
          <w:sz w:val="22"/>
          <w:szCs w:val="22"/>
        </w:rPr>
      </w:pPr>
    </w:p>
    <w:p w14:paraId="07FBD06C"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Ou seja, no exercício de sua competência material para explorar loteria, os Estados podem emitir normas regulando tal serviço público, desde que não criem modalidades não previstas na legislação federal.</w:t>
      </w:r>
    </w:p>
    <w:p w14:paraId="62777F12" w14:textId="77777777" w:rsidR="00B9419A" w:rsidRDefault="00B9419A" w:rsidP="00B9419A">
      <w:pPr>
        <w:spacing w:line="360" w:lineRule="auto"/>
        <w:ind w:firstLine="2835"/>
        <w:jc w:val="both"/>
        <w:rPr>
          <w:rFonts w:ascii="Verdana" w:hAnsi="Verdana"/>
          <w:sz w:val="22"/>
          <w:szCs w:val="22"/>
        </w:rPr>
      </w:pPr>
    </w:p>
    <w:p w14:paraId="1D52CC74" w14:textId="77777777" w:rsidR="00B9419A" w:rsidRDefault="00B9419A" w:rsidP="00B9419A">
      <w:pPr>
        <w:spacing w:line="360" w:lineRule="auto"/>
        <w:ind w:firstLine="2835"/>
        <w:jc w:val="both"/>
        <w:rPr>
          <w:rFonts w:ascii="Verdana" w:hAnsi="Verdana"/>
          <w:sz w:val="22"/>
          <w:szCs w:val="22"/>
        </w:rPr>
      </w:pPr>
      <w:r>
        <w:rPr>
          <w:rFonts w:ascii="Verdana" w:hAnsi="Verdana"/>
          <w:sz w:val="22"/>
          <w:szCs w:val="22"/>
        </w:rPr>
        <w:t>Dentre as questões que podem ser normatizadas pelos Estados para no exercício da atividade lotérica, encontra-se a distribuição dos valores arrecadados, incluindo o montante destinado ao pagamento de prêmios (</w:t>
      </w:r>
      <w:proofErr w:type="spellStart"/>
      <w:r w:rsidRPr="009F52CA">
        <w:rPr>
          <w:rFonts w:ascii="Verdana" w:hAnsi="Verdana"/>
          <w:i/>
          <w:iCs/>
          <w:sz w:val="22"/>
          <w:szCs w:val="22"/>
        </w:rPr>
        <w:t>payout</w:t>
      </w:r>
      <w:proofErr w:type="spellEnd"/>
      <w:r>
        <w:rPr>
          <w:rFonts w:ascii="Verdana" w:hAnsi="Verdana"/>
          <w:sz w:val="22"/>
          <w:szCs w:val="22"/>
        </w:rPr>
        <w:t>), a verba destinada ao operador lotérico e a distribuição da verba para a seguridade social.</w:t>
      </w:r>
    </w:p>
    <w:p w14:paraId="0C7A3BBC" w14:textId="77777777" w:rsidR="00B9419A" w:rsidRDefault="00B9419A" w:rsidP="00B9419A">
      <w:pPr>
        <w:spacing w:line="360" w:lineRule="auto"/>
        <w:ind w:firstLine="2835"/>
        <w:jc w:val="both"/>
        <w:rPr>
          <w:rFonts w:ascii="Verdana" w:hAnsi="Verdana"/>
          <w:sz w:val="22"/>
          <w:szCs w:val="22"/>
        </w:rPr>
      </w:pPr>
    </w:p>
    <w:p w14:paraId="48525A9C" w14:textId="092D026C" w:rsidR="00B9419A" w:rsidRDefault="00B9419A" w:rsidP="00B9419A">
      <w:pPr>
        <w:spacing w:line="360" w:lineRule="auto"/>
        <w:ind w:firstLine="2835"/>
        <w:jc w:val="both"/>
        <w:rPr>
          <w:rFonts w:ascii="Verdana" w:hAnsi="Verdana"/>
          <w:sz w:val="22"/>
          <w:szCs w:val="22"/>
        </w:rPr>
      </w:pPr>
      <w:r>
        <w:rPr>
          <w:rFonts w:ascii="Verdana" w:hAnsi="Verdana"/>
          <w:sz w:val="22"/>
          <w:szCs w:val="22"/>
        </w:rPr>
        <w:t xml:space="preserve">Ou seja, o Estado de </w:t>
      </w:r>
      <w:r w:rsidR="001D0425">
        <w:rPr>
          <w:rFonts w:ascii="Verdana" w:hAnsi="Verdana"/>
          <w:sz w:val="22"/>
          <w:szCs w:val="22"/>
        </w:rPr>
        <w:t>São Paulo</w:t>
      </w:r>
      <w:r>
        <w:rPr>
          <w:rFonts w:ascii="Verdana" w:hAnsi="Verdana"/>
          <w:sz w:val="22"/>
          <w:szCs w:val="22"/>
        </w:rPr>
        <w:t xml:space="preserve"> pode regular a forma de distribuição do produto da arrecadação das loterias de forma absolutamente diversa daquela constante da Lei Federal n.º 13.756/18, tornando as loterias mais atrativas com o aumento do </w:t>
      </w:r>
      <w:proofErr w:type="spellStart"/>
      <w:r w:rsidRPr="00160C2B">
        <w:rPr>
          <w:rFonts w:ascii="Verdana" w:hAnsi="Verdana"/>
          <w:i/>
          <w:iCs/>
          <w:sz w:val="22"/>
          <w:szCs w:val="22"/>
        </w:rPr>
        <w:t>payout</w:t>
      </w:r>
      <w:proofErr w:type="spellEnd"/>
      <w:r>
        <w:rPr>
          <w:rFonts w:ascii="Verdana" w:hAnsi="Verdana"/>
          <w:sz w:val="22"/>
          <w:szCs w:val="22"/>
        </w:rPr>
        <w:t xml:space="preserve">, por exemplo, conforme sugerido </w:t>
      </w:r>
      <w:r w:rsidR="00193534">
        <w:rPr>
          <w:rFonts w:ascii="Verdana" w:hAnsi="Verdana"/>
          <w:sz w:val="22"/>
          <w:szCs w:val="22"/>
        </w:rPr>
        <w:t>no presente estudo</w:t>
      </w:r>
      <w:r>
        <w:rPr>
          <w:rFonts w:ascii="Verdana" w:hAnsi="Verdana"/>
          <w:sz w:val="22"/>
          <w:szCs w:val="22"/>
        </w:rPr>
        <w:t>.</w:t>
      </w:r>
    </w:p>
    <w:p w14:paraId="1A6AFF2C" w14:textId="77777777" w:rsidR="00B9419A" w:rsidRDefault="00B9419A" w:rsidP="00B9419A">
      <w:pPr>
        <w:spacing w:line="360" w:lineRule="auto"/>
        <w:ind w:firstLine="2835"/>
        <w:jc w:val="both"/>
        <w:rPr>
          <w:rFonts w:ascii="Verdana" w:hAnsi="Verdana"/>
          <w:sz w:val="22"/>
          <w:szCs w:val="22"/>
        </w:rPr>
      </w:pPr>
    </w:p>
    <w:p w14:paraId="15CBEF10" w14:textId="77777777" w:rsidR="00B9419A" w:rsidRPr="00B9419A" w:rsidRDefault="00B9419A" w:rsidP="00B53AE0">
      <w:pPr>
        <w:spacing w:line="360" w:lineRule="auto"/>
        <w:ind w:firstLine="2835"/>
        <w:jc w:val="both"/>
        <w:rPr>
          <w:rFonts w:ascii="Verdana" w:hAnsi="Verdana"/>
          <w:sz w:val="22"/>
          <w:szCs w:val="22"/>
        </w:rPr>
      </w:pPr>
      <w:r>
        <w:rPr>
          <w:rFonts w:ascii="Verdana" w:hAnsi="Verdana"/>
          <w:sz w:val="22"/>
          <w:szCs w:val="22"/>
        </w:rPr>
        <w:t xml:space="preserve">Tanto que o STF, na mesma ocasião em que julgou as </w:t>
      </w:r>
      <w:proofErr w:type="spellStart"/>
      <w:r>
        <w:rPr>
          <w:rFonts w:ascii="Verdana" w:hAnsi="Verdana"/>
          <w:sz w:val="22"/>
          <w:szCs w:val="22"/>
        </w:rPr>
        <w:t>ADPF’s</w:t>
      </w:r>
      <w:proofErr w:type="spellEnd"/>
      <w:r>
        <w:rPr>
          <w:rFonts w:ascii="Verdana" w:hAnsi="Verdana"/>
          <w:sz w:val="22"/>
          <w:szCs w:val="22"/>
        </w:rPr>
        <w:t xml:space="preserve"> 492 e 493, apreciou também a Ação Direta de Inconstitucionalidade n.º </w:t>
      </w:r>
      <w:r w:rsidRPr="00CB6E4D">
        <w:rPr>
          <w:rFonts w:ascii="Verdana" w:hAnsi="Verdana"/>
          <w:sz w:val="22"/>
          <w:szCs w:val="22"/>
        </w:rPr>
        <w:t>4986</w:t>
      </w:r>
      <w:r>
        <w:rPr>
          <w:rFonts w:ascii="Verdana" w:hAnsi="Verdana"/>
          <w:sz w:val="22"/>
          <w:szCs w:val="22"/>
        </w:rPr>
        <w:t xml:space="preserve">, e declarou constitucional a </w:t>
      </w:r>
      <w:r w:rsidRPr="00CB6E4D">
        <w:rPr>
          <w:rFonts w:ascii="Verdana" w:hAnsi="Verdana"/>
          <w:sz w:val="22"/>
          <w:szCs w:val="22"/>
        </w:rPr>
        <w:t>Lei nº</w:t>
      </w:r>
      <w:r>
        <w:rPr>
          <w:rFonts w:ascii="Verdana" w:hAnsi="Verdana"/>
          <w:sz w:val="22"/>
          <w:szCs w:val="22"/>
        </w:rPr>
        <w:t xml:space="preserve"> </w:t>
      </w:r>
      <w:r w:rsidRPr="00CB6E4D">
        <w:rPr>
          <w:rFonts w:ascii="Verdana" w:hAnsi="Verdana"/>
          <w:sz w:val="22"/>
          <w:szCs w:val="22"/>
        </w:rPr>
        <w:t>8.651/2007</w:t>
      </w:r>
      <w:r>
        <w:rPr>
          <w:rFonts w:ascii="Verdana" w:hAnsi="Verdana"/>
          <w:sz w:val="22"/>
          <w:szCs w:val="22"/>
        </w:rPr>
        <w:t>, editada pelo Estado do Mato Grosso, a qual, em seu artigo 4.º, dispõe sobre a destinação dos recursos arrecadados pela loteria local e não observa os percentuais fixados na legislação federal.</w:t>
      </w:r>
    </w:p>
    <w:p w14:paraId="4B9EF581" w14:textId="77777777" w:rsidR="00CB7788" w:rsidRDefault="00CB7788" w:rsidP="00CB7788">
      <w:pPr>
        <w:spacing w:line="360" w:lineRule="auto"/>
        <w:jc w:val="both"/>
      </w:pPr>
    </w:p>
    <w:p w14:paraId="2C3D34A6" w14:textId="77777777" w:rsidR="00CB7788" w:rsidRPr="00CB7788" w:rsidRDefault="00B9419A" w:rsidP="00CB7788">
      <w:pPr>
        <w:ind w:left="2835"/>
        <w:jc w:val="both"/>
        <w:rPr>
          <w:rFonts w:ascii="Verdana" w:hAnsi="Verdana" w:cs="Arial"/>
          <w:b/>
          <w:color w:val="222222"/>
          <w:sz w:val="22"/>
          <w:szCs w:val="22"/>
          <w:shd w:val="clear" w:color="auto" w:fill="FFFFFF"/>
        </w:rPr>
      </w:pPr>
      <w:r>
        <w:rPr>
          <w:rFonts w:ascii="Verdana" w:hAnsi="Verdana" w:cs="Arial"/>
          <w:b/>
          <w:color w:val="222222"/>
          <w:sz w:val="22"/>
          <w:szCs w:val="22"/>
          <w:shd w:val="clear" w:color="auto" w:fill="FFFFFF"/>
        </w:rPr>
        <w:t>IV.</w:t>
      </w:r>
      <w:r w:rsidR="00CB7788" w:rsidRPr="00CB7788">
        <w:rPr>
          <w:rFonts w:ascii="Verdana" w:hAnsi="Verdana" w:cs="Arial"/>
          <w:b/>
          <w:color w:val="222222"/>
          <w:sz w:val="22"/>
          <w:szCs w:val="22"/>
          <w:shd w:val="clear" w:color="auto" w:fill="FFFFFF"/>
        </w:rPr>
        <w:t xml:space="preserve"> DETALHAMENTO DAS FINALIDADES PÚBLICAS A SEREM ATENDIDAS</w:t>
      </w:r>
      <w:r w:rsidR="00CB7788">
        <w:rPr>
          <w:rFonts w:ascii="Verdana" w:hAnsi="Verdana" w:cs="Arial"/>
          <w:b/>
          <w:color w:val="222222"/>
          <w:sz w:val="22"/>
          <w:szCs w:val="22"/>
          <w:shd w:val="clear" w:color="auto" w:fill="FFFFFF"/>
        </w:rPr>
        <w:t>: DISCIPLINA NORMATIVA E FUNÇÃO SOCIAL</w:t>
      </w:r>
    </w:p>
    <w:p w14:paraId="43199587" w14:textId="77777777" w:rsidR="00CB7788" w:rsidRPr="00CB7788" w:rsidRDefault="00CB7788" w:rsidP="00CB7788">
      <w:pPr>
        <w:spacing w:line="360" w:lineRule="auto"/>
        <w:ind w:firstLine="2835"/>
        <w:jc w:val="both"/>
        <w:rPr>
          <w:rFonts w:ascii="Verdana" w:hAnsi="Verdana" w:cs="Arial"/>
          <w:color w:val="222222"/>
          <w:sz w:val="22"/>
          <w:szCs w:val="22"/>
          <w:shd w:val="clear" w:color="auto" w:fill="FFFFFF"/>
        </w:rPr>
      </w:pPr>
      <w:r w:rsidRPr="00CB7788">
        <w:rPr>
          <w:rFonts w:ascii="Verdana" w:hAnsi="Verdana" w:cs="Arial"/>
          <w:color w:val="222222"/>
          <w:sz w:val="22"/>
          <w:szCs w:val="22"/>
          <w:shd w:val="clear" w:color="auto" w:fill="FFFFFF"/>
        </w:rPr>
        <w:t xml:space="preserve"> </w:t>
      </w:r>
    </w:p>
    <w:p w14:paraId="478A31FC" w14:textId="77777777" w:rsidR="00CB7788" w:rsidRPr="00CB7788" w:rsidRDefault="00CB7788" w:rsidP="00CB7788">
      <w:pPr>
        <w:spacing w:line="360" w:lineRule="auto"/>
        <w:ind w:firstLine="2835"/>
        <w:jc w:val="both"/>
        <w:rPr>
          <w:rFonts w:ascii="Verdana" w:hAnsi="Verdana" w:cs="Arial"/>
          <w:color w:val="222222"/>
          <w:sz w:val="22"/>
          <w:szCs w:val="22"/>
          <w:shd w:val="clear" w:color="auto" w:fill="FFFFFF"/>
        </w:rPr>
      </w:pPr>
      <w:r w:rsidRPr="00CB7788">
        <w:rPr>
          <w:rFonts w:ascii="Verdana" w:hAnsi="Verdana" w:cs="Arial"/>
          <w:color w:val="222222"/>
          <w:sz w:val="22"/>
          <w:szCs w:val="22"/>
          <w:shd w:val="clear" w:color="auto" w:fill="FFFFFF"/>
        </w:rPr>
        <w:t>Muito embora a loteria não seja um serviço público essencial, entendido como aquele indispensável ao atendimento das necessidades inadiáveis da comunidade, tem ela natureza de serviço público.</w:t>
      </w:r>
    </w:p>
    <w:p w14:paraId="1BAC7780" w14:textId="77777777" w:rsidR="00CB7788" w:rsidRPr="00CB7788" w:rsidRDefault="00CB7788" w:rsidP="00CB7788">
      <w:pPr>
        <w:spacing w:line="360" w:lineRule="auto"/>
        <w:ind w:firstLine="2835"/>
        <w:jc w:val="both"/>
        <w:rPr>
          <w:rFonts w:ascii="Verdana" w:hAnsi="Verdana" w:cs="Arial"/>
          <w:color w:val="222222"/>
          <w:sz w:val="22"/>
          <w:szCs w:val="22"/>
          <w:shd w:val="clear" w:color="auto" w:fill="FFFFFF"/>
        </w:rPr>
      </w:pPr>
    </w:p>
    <w:p w14:paraId="42713301" w14:textId="0517D254" w:rsidR="00CB7788" w:rsidRPr="00CB7788" w:rsidRDefault="00CB7788" w:rsidP="00CB7788">
      <w:pPr>
        <w:spacing w:line="360" w:lineRule="auto"/>
        <w:ind w:firstLine="2835"/>
        <w:jc w:val="both"/>
        <w:rPr>
          <w:rFonts w:ascii="Verdana" w:hAnsi="Verdana" w:cs="Arial"/>
          <w:color w:val="222222"/>
          <w:sz w:val="22"/>
          <w:szCs w:val="22"/>
          <w:shd w:val="clear" w:color="auto" w:fill="FFFFFF"/>
        </w:rPr>
      </w:pPr>
      <w:r w:rsidRPr="00CB7788">
        <w:rPr>
          <w:rFonts w:ascii="Verdana" w:hAnsi="Verdana" w:cs="Arial"/>
          <w:color w:val="222222"/>
          <w:sz w:val="22"/>
          <w:szCs w:val="22"/>
          <w:shd w:val="clear" w:color="auto" w:fill="FFFFFF"/>
        </w:rPr>
        <w:t>O especialista Brasil Fernandes</w:t>
      </w:r>
      <w:r w:rsidR="005460CB">
        <w:rPr>
          <w:rStyle w:val="Refdenotaderodap"/>
          <w:rFonts w:ascii="Verdana" w:hAnsi="Verdana" w:cs="Arial"/>
          <w:color w:val="222222"/>
          <w:sz w:val="22"/>
          <w:szCs w:val="22"/>
          <w:shd w:val="clear" w:color="auto" w:fill="FFFFFF"/>
        </w:rPr>
        <w:footnoteReference w:id="2"/>
      </w:r>
      <w:r w:rsidRPr="00CB7788">
        <w:rPr>
          <w:rFonts w:ascii="Verdana" w:hAnsi="Verdana" w:cs="Arial"/>
          <w:color w:val="222222"/>
          <w:sz w:val="22"/>
          <w:szCs w:val="22"/>
          <w:shd w:val="clear" w:color="auto" w:fill="FFFFFF"/>
        </w:rPr>
        <w:t>, ao analisar o tema, assim concluiu:</w:t>
      </w:r>
    </w:p>
    <w:p w14:paraId="0BBE8E79" w14:textId="77777777" w:rsidR="00CB7788" w:rsidRDefault="00CB7788" w:rsidP="00CB7788">
      <w:pPr>
        <w:spacing w:line="360" w:lineRule="auto"/>
        <w:ind w:firstLine="2835"/>
        <w:jc w:val="both"/>
        <w:rPr>
          <w:rFonts w:ascii="Verdana" w:hAnsi="Verdana" w:cs="Arial"/>
          <w:color w:val="222222"/>
          <w:shd w:val="clear" w:color="auto" w:fill="FFFFFF"/>
        </w:rPr>
      </w:pPr>
    </w:p>
    <w:p w14:paraId="286C7B05" w14:textId="77777777" w:rsidR="00CB7788" w:rsidRDefault="00CB7788" w:rsidP="00CB7788">
      <w:pPr>
        <w:ind w:left="2835"/>
        <w:jc w:val="both"/>
        <w:rPr>
          <w:rFonts w:ascii="Verdana" w:hAnsi="Verdana" w:cs="Arial"/>
          <w:color w:val="222222"/>
          <w:sz w:val="20"/>
          <w:szCs w:val="20"/>
          <w:shd w:val="clear" w:color="auto" w:fill="FFFFFF"/>
        </w:rPr>
      </w:pPr>
      <w:r w:rsidRPr="00AA4565">
        <w:rPr>
          <w:rFonts w:ascii="Verdana" w:hAnsi="Verdana" w:cs="Arial"/>
          <w:color w:val="222222"/>
          <w:sz w:val="20"/>
          <w:szCs w:val="20"/>
          <w:shd w:val="clear" w:color="auto" w:fill="FFFFFF"/>
        </w:rPr>
        <w:t>“A importância econômica e social das Loterias estaduais no Brasil é facilmente verificável e verificada, convivendo desde a sua criação, ou pelo menos desde o ano de 1844, com a Loteria da União (e da Corte com as Províncias), cujos objetivos foram e são sempre baseados em políticas públicas voltadas ao bem comum. Na Loteria, o apostador sempre ganha, seja ao receber eventual prêmio pelo acerto na aposta, ou simplesmente pela opção e contribuir com o valor apostado, cujo destino será o financiamento da Seguridade Social, definida no art. 194 da Constituição Federal, podendo ser estendido ao financiamento de políticas voltadas ao esporte, à cultura, à segurança pública e outras demandas de responsabilidade da Administração Pública.”</w:t>
      </w:r>
    </w:p>
    <w:p w14:paraId="64B83818" w14:textId="77777777" w:rsidR="00CB7788" w:rsidRDefault="00CB7788" w:rsidP="00CB7788">
      <w:pPr>
        <w:spacing w:line="360" w:lineRule="auto"/>
        <w:ind w:left="2835"/>
        <w:jc w:val="both"/>
        <w:rPr>
          <w:rFonts w:ascii="Verdana" w:hAnsi="Verdana" w:cs="Arial"/>
          <w:color w:val="000000"/>
          <w:sz w:val="20"/>
          <w:szCs w:val="20"/>
          <w:shd w:val="clear" w:color="auto" w:fill="FFFFFF"/>
        </w:rPr>
      </w:pPr>
    </w:p>
    <w:p w14:paraId="0A4CE34A" w14:textId="77777777" w:rsidR="00CB7788" w:rsidRDefault="00CB7788" w:rsidP="00CB7788">
      <w:pPr>
        <w:spacing w:line="360" w:lineRule="auto"/>
        <w:ind w:firstLine="2835"/>
        <w:jc w:val="both"/>
        <w:rPr>
          <w:rFonts w:ascii="Verdana" w:hAnsi="Verdana" w:cs="Arial"/>
          <w:color w:val="000000"/>
          <w:sz w:val="22"/>
          <w:szCs w:val="22"/>
          <w:shd w:val="clear" w:color="auto" w:fill="FFFFFF"/>
        </w:rPr>
      </w:pPr>
      <w:r w:rsidRPr="00CB7788">
        <w:rPr>
          <w:rFonts w:ascii="Verdana" w:hAnsi="Verdana" w:cs="Arial"/>
          <w:color w:val="000000"/>
          <w:sz w:val="22"/>
          <w:szCs w:val="22"/>
          <w:shd w:val="clear" w:color="auto" w:fill="FFFFFF"/>
        </w:rPr>
        <w:t xml:space="preserve">Vê-se que há aderência entre o serviço público a ser delegado e o interesse público a ser alcançado, mostrando-se de suma importância a instauração e operação das loterias, uma vez que o valor que couber à Administração Pública será devidamente alocado em programas </w:t>
      </w:r>
      <w:r w:rsidR="00B9419A">
        <w:rPr>
          <w:rFonts w:ascii="Verdana" w:hAnsi="Verdana" w:cs="Arial"/>
          <w:color w:val="000000"/>
          <w:sz w:val="22"/>
          <w:szCs w:val="22"/>
          <w:shd w:val="clear" w:color="auto" w:fill="FFFFFF"/>
        </w:rPr>
        <w:t xml:space="preserve">que beneficiem diretamente </w:t>
      </w:r>
      <w:r w:rsidR="00C45C04">
        <w:rPr>
          <w:rFonts w:ascii="Verdana" w:hAnsi="Verdana" w:cs="Arial"/>
          <w:color w:val="000000"/>
          <w:sz w:val="22"/>
          <w:szCs w:val="22"/>
          <w:shd w:val="clear" w:color="auto" w:fill="FFFFFF"/>
        </w:rPr>
        <w:t>à</w:t>
      </w:r>
      <w:r w:rsidR="00B9419A">
        <w:rPr>
          <w:rFonts w:ascii="Verdana" w:hAnsi="Verdana" w:cs="Arial"/>
          <w:color w:val="000000"/>
          <w:sz w:val="22"/>
          <w:szCs w:val="22"/>
          <w:shd w:val="clear" w:color="auto" w:fill="FFFFFF"/>
        </w:rPr>
        <w:t xml:space="preserve"> coletividade.</w:t>
      </w:r>
    </w:p>
    <w:p w14:paraId="42B836F2" w14:textId="77777777" w:rsidR="00037D1C" w:rsidRDefault="00037D1C" w:rsidP="00037D1C">
      <w:pPr>
        <w:spacing w:line="360" w:lineRule="auto"/>
        <w:jc w:val="both"/>
        <w:rPr>
          <w:rFonts w:ascii="Verdana" w:hAnsi="Verdana" w:cs="Arial"/>
          <w:color w:val="000000"/>
          <w:sz w:val="22"/>
          <w:szCs w:val="22"/>
          <w:shd w:val="clear" w:color="auto" w:fill="FFFFFF"/>
        </w:rPr>
      </w:pPr>
    </w:p>
    <w:p w14:paraId="3020AA12" w14:textId="1EC2996A" w:rsidR="00037D1C" w:rsidRDefault="00B9419A" w:rsidP="00037D1C">
      <w:pPr>
        <w:spacing w:line="360" w:lineRule="auto"/>
        <w:ind w:firstLine="2835"/>
        <w:jc w:val="both"/>
        <w:rPr>
          <w:rFonts w:ascii="Verdana" w:hAnsi="Verdana" w:cs="Arial"/>
          <w:color w:val="000000"/>
          <w:sz w:val="22"/>
          <w:szCs w:val="22"/>
          <w:shd w:val="clear" w:color="auto" w:fill="FFFFFF"/>
        </w:rPr>
      </w:pPr>
      <w:r>
        <w:rPr>
          <w:rFonts w:ascii="Verdana" w:hAnsi="Verdana" w:cs="Arial"/>
          <w:color w:val="000000"/>
          <w:sz w:val="22"/>
          <w:szCs w:val="22"/>
          <w:shd w:val="clear" w:color="auto" w:fill="FFFFFF"/>
        </w:rPr>
        <w:t xml:space="preserve">Superada a controvérsia da possibilidade de exploração dos serviços de loteria pelos Estados, </w:t>
      </w:r>
      <w:r w:rsidR="00037D1C">
        <w:rPr>
          <w:rFonts w:ascii="Verdana" w:hAnsi="Verdana" w:cs="Arial"/>
          <w:color w:val="000000"/>
          <w:sz w:val="22"/>
          <w:szCs w:val="22"/>
          <w:shd w:val="clear" w:color="auto" w:fill="FFFFFF"/>
        </w:rPr>
        <w:t xml:space="preserve">conforme exposto alhures, após decisão das ADPF’S 492 e 493 pelo Supremo Tribunal Federal, se mostra necessária a edição de </w:t>
      </w:r>
      <w:r w:rsidR="00FA1810">
        <w:rPr>
          <w:rFonts w:ascii="Verdana" w:hAnsi="Verdana" w:cs="Arial"/>
          <w:color w:val="000000"/>
          <w:sz w:val="22"/>
          <w:szCs w:val="22"/>
          <w:shd w:val="clear" w:color="auto" w:fill="FFFFFF"/>
        </w:rPr>
        <w:t xml:space="preserve">decreto </w:t>
      </w:r>
      <w:r w:rsidR="00037D1C">
        <w:rPr>
          <w:rFonts w:ascii="Verdana" w:hAnsi="Verdana" w:cs="Arial"/>
          <w:color w:val="000000"/>
          <w:sz w:val="22"/>
          <w:szCs w:val="22"/>
          <w:shd w:val="clear" w:color="auto" w:fill="FFFFFF"/>
        </w:rPr>
        <w:t>que discipline a exploração da atividade lotérica (</w:t>
      </w:r>
      <w:r w:rsidR="00037D1C" w:rsidRPr="005050EA">
        <w:rPr>
          <w:rFonts w:ascii="Verdana" w:hAnsi="Verdana" w:cs="Arial"/>
          <w:color w:val="000000"/>
          <w:sz w:val="22"/>
          <w:szCs w:val="22"/>
          <w:shd w:val="clear" w:color="auto" w:fill="FFFFFF"/>
        </w:rPr>
        <w:t xml:space="preserve">ANEXO </w:t>
      </w:r>
      <w:r w:rsidR="005050EA" w:rsidRPr="005050EA">
        <w:rPr>
          <w:rFonts w:ascii="Verdana" w:hAnsi="Verdana" w:cs="Arial"/>
          <w:color w:val="000000"/>
          <w:sz w:val="22"/>
          <w:szCs w:val="22"/>
          <w:shd w:val="clear" w:color="auto" w:fill="FFFFFF"/>
        </w:rPr>
        <w:t>I</w:t>
      </w:r>
      <w:r w:rsidR="00037D1C">
        <w:rPr>
          <w:rFonts w:ascii="Verdana" w:hAnsi="Verdana" w:cs="Arial"/>
          <w:color w:val="000000"/>
          <w:sz w:val="22"/>
          <w:szCs w:val="22"/>
          <w:shd w:val="clear" w:color="auto" w:fill="FFFFFF"/>
        </w:rPr>
        <w:t xml:space="preserve">) no âmbito do Estado de </w:t>
      </w:r>
      <w:r w:rsidR="001D0425">
        <w:rPr>
          <w:rFonts w:ascii="Verdana" w:hAnsi="Verdana" w:cs="Arial"/>
          <w:color w:val="000000"/>
          <w:sz w:val="22"/>
          <w:szCs w:val="22"/>
          <w:shd w:val="clear" w:color="auto" w:fill="FFFFFF"/>
        </w:rPr>
        <w:t>São Paulo</w:t>
      </w:r>
      <w:r w:rsidR="00037D1C">
        <w:rPr>
          <w:rFonts w:ascii="Verdana" w:hAnsi="Verdana" w:cs="Arial"/>
          <w:color w:val="000000"/>
          <w:sz w:val="22"/>
          <w:szCs w:val="22"/>
          <w:shd w:val="clear" w:color="auto" w:fill="FFFFFF"/>
        </w:rPr>
        <w:t xml:space="preserve">, a qual poderá ser inspirada </w:t>
      </w:r>
      <w:r w:rsidR="00B71FC8">
        <w:rPr>
          <w:rFonts w:ascii="Verdana" w:hAnsi="Verdana" w:cs="Arial"/>
          <w:color w:val="000000"/>
          <w:sz w:val="22"/>
          <w:szCs w:val="22"/>
          <w:shd w:val="clear" w:color="auto" w:fill="FFFFFF"/>
        </w:rPr>
        <w:t>nos</w:t>
      </w:r>
      <w:r w:rsidR="006660A9">
        <w:rPr>
          <w:rFonts w:ascii="Verdana" w:hAnsi="Verdana" w:cs="Arial"/>
          <w:color w:val="000000"/>
          <w:sz w:val="22"/>
          <w:szCs w:val="22"/>
          <w:shd w:val="clear" w:color="auto" w:fill="FFFFFF"/>
        </w:rPr>
        <w:t xml:space="preserve"> diplomas normativos vigentes que tratam do tema em espeque</w:t>
      </w:r>
      <w:r w:rsidR="00F45158">
        <w:rPr>
          <w:rFonts w:ascii="Verdana" w:hAnsi="Verdana" w:cs="Arial"/>
          <w:color w:val="000000"/>
          <w:sz w:val="22"/>
          <w:szCs w:val="22"/>
          <w:shd w:val="clear" w:color="auto" w:fill="FFFFFF"/>
        </w:rPr>
        <w:t>, sempre em conformidade com o disposto no art. 15, da Lei nº 17.386/2021:</w:t>
      </w:r>
    </w:p>
    <w:p w14:paraId="59C28005" w14:textId="77777777" w:rsidR="00F45158" w:rsidRPr="00F45158" w:rsidRDefault="00F45158" w:rsidP="00F45158">
      <w:pPr>
        <w:ind w:left="2835"/>
        <w:jc w:val="both"/>
        <w:rPr>
          <w:rFonts w:ascii="Verdana" w:hAnsi="Verdana" w:cs="Arial"/>
          <w:color w:val="000000"/>
          <w:sz w:val="20"/>
          <w:szCs w:val="20"/>
          <w:shd w:val="clear" w:color="auto" w:fill="FFFFFF"/>
        </w:rPr>
      </w:pPr>
    </w:p>
    <w:p w14:paraId="15B63648" w14:textId="1DF16E62" w:rsidR="00F45158" w:rsidRPr="00F45158" w:rsidRDefault="00F45158" w:rsidP="00F45158">
      <w:pPr>
        <w:ind w:left="2835"/>
        <w:jc w:val="both"/>
        <w:rPr>
          <w:rFonts w:ascii="Verdana" w:hAnsi="Verdana" w:cs="Arial"/>
          <w:color w:val="000000"/>
          <w:sz w:val="20"/>
          <w:szCs w:val="20"/>
          <w:shd w:val="clear" w:color="auto" w:fill="FFFFFF"/>
        </w:rPr>
      </w:pPr>
      <w:r w:rsidRPr="00F45158">
        <w:rPr>
          <w:rStyle w:val="Forte"/>
          <w:rFonts w:ascii="Verdana" w:hAnsi="Verdana"/>
          <w:b w:val="0"/>
          <w:spacing w:val="2"/>
          <w:sz w:val="20"/>
          <w:szCs w:val="20"/>
          <w:bdr w:val="none" w:sz="0" w:space="0" w:color="auto" w:frame="1"/>
          <w:shd w:val="clear" w:color="auto" w:fill="FFFFFF"/>
        </w:rPr>
        <w:t>“Artigo 15 </w:t>
      </w:r>
      <w:r w:rsidRPr="00F45158">
        <w:rPr>
          <w:rFonts w:ascii="Verdana" w:hAnsi="Verdana"/>
          <w:spacing w:val="2"/>
          <w:sz w:val="20"/>
          <w:szCs w:val="20"/>
          <w:shd w:val="clear" w:color="auto" w:fill="FFFFFF"/>
        </w:rPr>
        <w:t>- Fica o Poder Executivo autorizado a instituir e explorar, na forma do artigo </w:t>
      </w:r>
      <w:r w:rsidRPr="00F45158">
        <w:rPr>
          <w:rFonts w:ascii="Verdana" w:hAnsi="Verdana"/>
          <w:spacing w:val="2"/>
          <w:sz w:val="20"/>
          <w:szCs w:val="20"/>
          <w:bdr w:val="none" w:sz="0" w:space="0" w:color="auto" w:frame="1"/>
          <w:shd w:val="clear" w:color="auto" w:fill="FFFFFF"/>
        </w:rPr>
        <w:t>175</w:t>
      </w:r>
      <w:r w:rsidRPr="00F45158">
        <w:rPr>
          <w:rFonts w:ascii="Verdana" w:hAnsi="Verdana"/>
          <w:spacing w:val="2"/>
          <w:sz w:val="20"/>
          <w:szCs w:val="20"/>
          <w:shd w:val="clear" w:color="auto" w:fill="FFFFFF"/>
        </w:rPr>
        <w:t> da </w:t>
      </w:r>
      <w:r w:rsidRPr="00F45158">
        <w:rPr>
          <w:rFonts w:ascii="Verdana" w:hAnsi="Verdana"/>
          <w:spacing w:val="2"/>
          <w:sz w:val="20"/>
          <w:szCs w:val="20"/>
          <w:bdr w:val="none" w:sz="0" w:space="0" w:color="auto" w:frame="1"/>
          <w:shd w:val="clear" w:color="auto" w:fill="FFFFFF"/>
        </w:rPr>
        <w:t>Constituição</w:t>
      </w:r>
      <w:r w:rsidRPr="00F45158">
        <w:rPr>
          <w:rFonts w:ascii="Verdana" w:hAnsi="Verdana"/>
          <w:spacing w:val="2"/>
          <w:sz w:val="20"/>
          <w:szCs w:val="20"/>
          <w:shd w:val="clear" w:color="auto" w:fill="FFFFFF"/>
        </w:rPr>
        <w:t> da República, a Loteria Estadual de São Paulo, devendo utilizar o resultado líquido obtido no custeio de ações voltadas à assistência social e à redução da vulnerabilidade social no Estado.”</w:t>
      </w:r>
    </w:p>
    <w:p w14:paraId="70294B4E" w14:textId="77777777" w:rsidR="00CB7788" w:rsidRDefault="00CB7788" w:rsidP="00CB7788">
      <w:pPr>
        <w:spacing w:line="360" w:lineRule="auto"/>
        <w:ind w:firstLine="2835"/>
        <w:jc w:val="both"/>
        <w:rPr>
          <w:rFonts w:ascii="Verdana" w:hAnsi="Verdana" w:cs="Arial"/>
          <w:color w:val="000000"/>
          <w:sz w:val="22"/>
          <w:szCs w:val="22"/>
          <w:shd w:val="clear" w:color="auto" w:fill="FFFFFF"/>
        </w:rPr>
      </w:pPr>
    </w:p>
    <w:p w14:paraId="7B3AD636" w14:textId="3003C296" w:rsidR="00CB7788" w:rsidRPr="00037D1C" w:rsidRDefault="004E6256" w:rsidP="00037D1C">
      <w:pPr>
        <w:spacing w:line="360" w:lineRule="auto"/>
        <w:ind w:firstLine="2835"/>
        <w:jc w:val="both"/>
        <w:rPr>
          <w:rFonts w:ascii="Verdana" w:hAnsi="Verdana" w:cs="Arial"/>
          <w:color w:val="000000"/>
          <w:sz w:val="22"/>
          <w:szCs w:val="22"/>
          <w:shd w:val="clear" w:color="auto" w:fill="FFFFFF"/>
        </w:rPr>
      </w:pPr>
      <w:r>
        <w:rPr>
          <w:rFonts w:ascii="Verdana" w:hAnsi="Verdana" w:cs="Arial"/>
          <w:color w:val="000000"/>
          <w:sz w:val="22"/>
          <w:szCs w:val="22"/>
          <w:shd w:val="clear" w:color="auto" w:fill="FFFFFF"/>
        </w:rPr>
        <w:t xml:space="preserve">No âmbito de tal </w:t>
      </w:r>
      <w:r w:rsidR="00FA1810">
        <w:rPr>
          <w:rFonts w:ascii="Verdana" w:hAnsi="Verdana" w:cs="Arial"/>
          <w:color w:val="000000"/>
          <w:sz w:val="22"/>
          <w:szCs w:val="22"/>
          <w:shd w:val="clear" w:color="auto" w:fill="FFFFFF"/>
        </w:rPr>
        <w:t xml:space="preserve">norma </w:t>
      </w:r>
      <w:r w:rsidR="00037D1C">
        <w:rPr>
          <w:rFonts w:ascii="Verdana" w:hAnsi="Verdana" w:cs="Arial"/>
          <w:color w:val="000000"/>
          <w:sz w:val="22"/>
          <w:szCs w:val="22"/>
          <w:shd w:val="clear" w:color="auto" w:fill="FFFFFF"/>
        </w:rPr>
        <w:t xml:space="preserve">serão tratados aspectos de competência, fiscalização, arrecadação e distribuição de receitas, modalidades lotéricas, entre outros que se fazem importantes à regulação do serviço de loterias no Estado. </w:t>
      </w:r>
      <w:r w:rsidR="00CB7788" w:rsidRPr="00CB7788">
        <w:rPr>
          <w:rFonts w:ascii="Verdana" w:hAnsi="Verdana" w:cs="Arial"/>
          <w:color w:val="000000"/>
          <w:sz w:val="22"/>
          <w:szCs w:val="22"/>
          <w:shd w:val="clear" w:color="auto" w:fill="FFFFFF"/>
        </w:rPr>
        <w:t>Com isso, o Poder Público alcança aquilo que é o objetivo primevo de sua atuação: a consecução do interesse público.</w:t>
      </w:r>
    </w:p>
    <w:p w14:paraId="1B38BE98" w14:textId="77777777" w:rsidR="00CB7788" w:rsidRDefault="00CB7788" w:rsidP="004E6256">
      <w:pPr>
        <w:spacing w:line="360" w:lineRule="auto"/>
        <w:jc w:val="both"/>
        <w:rPr>
          <w:sz w:val="22"/>
          <w:szCs w:val="22"/>
        </w:rPr>
      </w:pPr>
    </w:p>
    <w:p w14:paraId="6AF49320" w14:textId="77777777" w:rsidR="004E6256" w:rsidRPr="004E6256" w:rsidRDefault="004E6256" w:rsidP="004E6256">
      <w:pPr>
        <w:pStyle w:val="PargrafodaLista"/>
        <w:numPr>
          <w:ilvl w:val="0"/>
          <w:numId w:val="9"/>
        </w:numPr>
        <w:ind w:left="2835" w:firstLine="0"/>
        <w:jc w:val="both"/>
        <w:rPr>
          <w:rFonts w:ascii="Verdana" w:hAnsi="Verdana"/>
          <w:b/>
          <w:bCs/>
          <w:sz w:val="22"/>
          <w:szCs w:val="22"/>
        </w:rPr>
      </w:pPr>
      <w:r w:rsidRPr="004E6256">
        <w:rPr>
          <w:rFonts w:ascii="Verdana" w:hAnsi="Verdana"/>
          <w:b/>
          <w:bCs/>
          <w:sz w:val="22"/>
          <w:szCs w:val="22"/>
        </w:rPr>
        <w:t>OPÇÕES REGULATÓRIAS, MODELAGENS JURÍDICAS E FORMAS DE CONTRATAÇÃO</w:t>
      </w:r>
    </w:p>
    <w:p w14:paraId="43BD1E86" w14:textId="77777777" w:rsidR="004E6256" w:rsidRDefault="004E6256" w:rsidP="004E6256">
      <w:pPr>
        <w:spacing w:line="360" w:lineRule="auto"/>
        <w:ind w:firstLine="2835"/>
        <w:jc w:val="both"/>
        <w:rPr>
          <w:rFonts w:ascii="Verdana" w:hAnsi="Verdana"/>
          <w:sz w:val="22"/>
          <w:szCs w:val="22"/>
        </w:rPr>
      </w:pPr>
    </w:p>
    <w:p w14:paraId="4948C3BC" w14:textId="77777777" w:rsidR="004E6256" w:rsidRDefault="004E6256" w:rsidP="004E6256">
      <w:pPr>
        <w:pStyle w:val="PargrafodaLista"/>
        <w:numPr>
          <w:ilvl w:val="0"/>
          <w:numId w:val="6"/>
        </w:numPr>
        <w:jc w:val="both"/>
        <w:rPr>
          <w:rFonts w:ascii="Verdana" w:hAnsi="Verdana"/>
          <w:b/>
          <w:bCs/>
          <w:sz w:val="22"/>
          <w:szCs w:val="22"/>
        </w:rPr>
      </w:pPr>
      <w:r w:rsidRPr="000A37DF">
        <w:rPr>
          <w:rFonts w:ascii="Verdana" w:hAnsi="Verdana"/>
          <w:b/>
          <w:bCs/>
          <w:sz w:val="22"/>
          <w:szCs w:val="22"/>
        </w:rPr>
        <w:t xml:space="preserve">Modalidades possíveis de </w:t>
      </w:r>
      <w:r>
        <w:rPr>
          <w:rFonts w:ascii="Verdana" w:hAnsi="Verdana"/>
          <w:b/>
          <w:bCs/>
          <w:sz w:val="22"/>
          <w:szCs w:val="22"/>
        </w:rPr>
        <w:t>delegação do serviço público de loterias</w:t>
      </w:r>
    </w:p>
    <w:p w14:paraId="0789E0F6" w14:textId="77777777" w:rsidR="004E6256" w:rsidRDefault="004E6256" w:rsidP="004E6256">
      <w:pPr>
        <w:spacing w:line="360" w:lineRule="auto"/>
        <w:ind w:left="2835"/>
        <w:jc w:val="both"/>
        <w:rPr>
          <w:rFonts w:ascii="Verdana" w:hAnsi="Verdana"/>
          <w:b/>
          <w:bCs/>
          <w:sz w:val="22"/>
          <w:szCs w:val="22"/>
        </w:rPr>
      </w:pPr>
    </w:p>
    <w:p w14:paraId="4F87F2CA" w14:textId="685E750C"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 xml:space="preserve">A escolha do melhor instituto jurídico para a estruturação de eventual projeto, tendo em vista as diversas modalidades admitidas pelo </w:t>
      </w:r>
      <w:r w:rsidR="00C863D6">
        <w:rPr>
          <w:rFonts w:ascii="Verdana" w:hAnsi="Verdana"/>
          <w:sz w:val="22"/>
          <w:szCs w:val="22"/>
        </w:rPr>
        <w:t>D</w:t>
      </w:r>
      <w:r w:rsidRPr="00087D31">
        <w:rPr>
          <w:rFonts w:ascii="Verdana" w:hAnsi="Verdana"/>
          <w:sz w:val="22"/>
          <w:szCs w:val="22"/>
        </w:rPr>
        <w:t xml:space="preserve">ireito </w:t>
      </w:r>
      <w:r w:rsidR="00C863D6">
        <w:rPr>
          <w:rFonts w:ascii="Verdana" w:hAnsi="Verdana"/>
          <w:sz w:val="22"/>
          <w:szCs w:val="22"/>
        </w:rPr>
        <w:t>A</w:t>
      </w:r>
      <w:r w:rsidRPr="00087D31">
        <w:rPr>
          <w:rFonts w:ascii="Verdana" w:hAnsi="Verdana"/>
          <w:sz w:val="22"/>
          <w:szCs w:val="22"/>
        </w:rPr>
        <w:t xml:space="preserve">dministrativo brasileiro, deve, necessariamente, considerar as vantagens econômicas, contratuais e institucionais que possam resultar desta ou daquela modelagem jurídica, de forma a garantir a melhor </w:t>
      </w:r>
      <w:r w:rsidRPr="00087D31">
        <w:rPr>
          <w:rFonts w:ascii="Verdana" w:hAnsi="Verdana"/>
          <w:sz w:val="22"/>
          <w:szCs w:val="22"/>
        </w:rPr>
        <w:lastRenderedPageBreak/>
        <w:t xml:space="preserve">gestão dos recursos e bens públicos e, sobretudo, ao interesse público. Sendo certo que a Administração Pública não pode inovar no que tange às licitações, </w:t>
      </w:r>
      <w:r w:rsidR="00496048">
        <w:rPr>
          <w:rFonts w:ascii="Verdana" w:hAnsi="Verdana"/>
          <w:sz w:val="22"/>
          <w:szCs w:val="22"/>
        </w:rPr>
        <w:t>o estudo</w:t>
      </w:r>
      <w:r w:rsidRPr="00087D31">
        <w:rPr>
          <w:rFonts w:ascii="Verdana" w:hAnsi="Verdana"/>
          <w:sz w:val="22"/>
          <w:szCs w:val="22"/>
        </w:rPr>
        <w:t xml:space="preserve"> se dá a partir da análise normativa de critérios compatíveis com o serviço a ser delegado.</w:t>
      </w:r>
    </w:p>
    <w:p w14:paraId="2D7A1CC8" w14:textId="77777777" w:rsidR="004E6256" w:rsidRPr="00087D31" w:rsidRDefault="004E6256" w:rsidP="004E6256">
      <w:pPr>
        <w:spacing w:line="360" w:lineRule="auto"/>
        <w:ind w:firstLine="2835"/>
        <w:jc w:val="both"/>
        <w:rPr>
          <w:rFonts w:ascii="Verdana" w:hAnsi="Verdana"/>
          <w:sz w:val="22"/>
          <w:szCs w:val="22"/>
        </w:rPr>
      </w:pPr>
    </w:p>
    <w:p w14:paraId="40AEDFA0" w14:textId="77777777"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a)</w:t>
      </w:r>
      <w:r w:rsidRPr="00087D31">
        <w:rPr>
          <w:rFonts w:ascii="Verdana" w:hAnsi="Verdana"/>
          <w:sz w:val="22"/>
          <w:szCs w:val="22"/>
        </w:rPr>
        <w:tab/>
      </w:r>
      <w:r w:rsidRPr="00646A1F">
        <w:rPr>
          <w:rFonts w:ascii="Verdana" w:hAnsi="Verdana"/>
          <w:b/>
          <w:bCs/>
          <w:sz w:val="22"/>
          <w:szCs w:val="22"/>
        </w:rPr>
        <w:t>Parceria Público-Privada (PPP):</w:t>
      </w:r>
      <w:r w:rsidRPr="00087D31">
        <w:rPr>
          <w:rFonts w:ascii="Verdana" w:hAnsi="Verdana"/>
          <w:sz w:val="22"/>
          <w:szCs w:val="22"/>
        </w:rPr>
        <w:t xml:space="preserve"> prevista na Lei nº 11.079/04, pode ser instituída de duas formas, quais sejam:</w:t>
      </w:r>
    </w:p>
    <w:p w14:paraId="0FC5D518" w14:textId="77777777" w:rsidR="004E6256" w:rsidRPr="00087D31" w:rsidRDefault="004E6256" w:rsidP="004E6256">
      <w:pPr>
        <w:spacing w:line="360" w:lineRule="auto"/>
        <w:ind w:firstLine="2835"/>
        <w:jc w:val="both"/>
        <w:rPr>
          <w:rFonts w:ascii="Verdana" w:hAnsi="Verdana"/>
          <w:sz w:val="22"/>
          <w:szCs w:val="22"/>
        </w:rPr>
      </w:pPr>
    </w:p>
    <w:p w14:paraId="338CB6A3" w14:textId="3ECCFB1F"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 xml:space="preserve">(i) </w:t>
      </w:r>
      <w:r w:rsidRPr="00075B61">
        <w:rPr>
          <w:rFonts w:ascii="Verdana" w:hAnsi="Verdana"/>
          <w:b/>
          <w:bCs/>
          <w:sz w:val="22"/>
          <w:szCs w:val="22"/>
        </w:rPr>
        <w:t>concessão administrativa</w:t>
      </w:r>
      <w:r w:rsidRPr="00087D31">
        <w:rPr>
          <w:rFonts w:ascii="Verdana" w:hAnsi="Verdana"/>
          <w:sz w:val="22"/>
          <w:szCs w:val="22"/>
        </w:rPr>
        <w:t xml:space="preserve">, tem como fundamento o contrato de prestação de serviços em que a Administração Pública seja a usuária direta ou indireta. Não há tarifa, tão somente uma contraprestação do Estado. Não parece esta ser a melhor modalidade a ser adotada </w:t>
      </w:r>
      <w:r w:rsidR="005460CB">
        <w:rPr>
          <w:rFonts w:ascii="Verdana" w:hAnsi="Verdana"/>
          <w:sz w:val="22"/>
          <w:szCs w:val="22"/>
        </w:rPr>
        <w:t>na delegação ora tratada</w:t>
      </w:r>
      <w:r w:rsidRPr="00087D31">
        <w:rPr>
          <w:rFonts w:ascii="Verdana" w:hAnsi="Verdana"/>
          <w:sz w:val="22"/>
          <w:szCs w:val="22"/>
        </w:rPr>
        <w:t>, vez que a prestação de serviços de loteria não enseja contraprestação pela Administração – e, por conseguinte, oneração do Estado -, ao ente particular que vencer o certame;</w:t>
      </w:r>
    </w:p>
    <w:p w14:paraId="3847588B" w14:textId="77777777" w:rsidR="004E6256" w:rsidRPr="00087D31" w:rsidRDefault="004E6256" w:rsidP="004E6256">
      <w:pPr>
        <w:spacing w:line="360" w:lineRule="auto"/>
        <w:ind w:firstLine="2835"/>
        <w:jc w:val="both"/>
        <w:rPr>
          <w:rFonts w:ascii="Verdana" w:hAnsi="Verdana"/>
          <w:sz w:val="22"/>
          <w:szCs w:val="22"/>
        </w:rPr>
      </w:pPr>
    </w:p>
    <w:p w14:paraId="241C915B" w14:textId="53AE2AE9"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w:t>
      </w:r>
      <w:proofErr w:type="spellStart"/>
      <w:r w:rsidRPr="00087D31">
        <w:rPr>
          <w:rFonts w:ascii="Verdana" w:hAnsi="Verdana"/>
          <w:sz w:val="22"/>
          <w:szCs w:val="22"/>
        </w:rPr>
        <w:t>ii</w:t>
      </w:r>
      <w:proofErr w:type="spellEnd"/>
      <w:r w:rsidRPr="00087D31">
        <w:rPr>
          <w:rFonts w:ascii="Verdana" w:hAnsi="Verdana"/>
          <w:sz w:val="22"/>
          <w:szCs w:val="22"/>
        </w:rPr>
        <w:t xml:space="preserve">) </w:t>
      </w:r>
      <w:r w:rsidRPr="00075B61">
        <w:rPr>
          <w:rFonts w:ascii="Verdana" w:hAnsi="Verdana"/>
          <w:b/>
          <w:bCs/>
          <w:sz w:val="22"/>
          <w:szCs w:val="22"/>
        </w:rPr>
        <w:t>concessão patrocinada</w:t>
      </w:r>
      <w:r w:rsidRPr="00087D31">
        <w:rPr>
          <w:rFonts w:ascii="Verdana" w:hAnsi="Verdana"/>
          <w:sz w:val="22"/>
          <w:szCs w:val="22"/>
        </w:rPr>
        <w:t>, envolve cobrança de tarifa aos usuários do serviço, mas esta não se faz suficiente para remunerar o concessionário, de modo que o contrato firmado prevê remuneração complementar pela Administração Pública. Ora, esta é a mesma situação da hipótese anterior</w:t>
      </w:r>
      <w:r w:rsidR="005460CB">
        <w:rPr>
          <w:rFonts w:ascii="Verdana" w:hAnsi="Verdana"/>
          <w:sz w:val="22"/>
          <w:szCs w:val="22"/>
        </w:rPr>
        <w:t xml:space="preserve">, ou seja, </w:t>
      </w:r>
      <w:r w:rsidRPr="00087D31">
        <w:rPr>
          <w:rFonts w:ascii="Verdana" w:hAnsi="Verdana"/>
          <w:sz w:val="22"/>
          <w:szCs w:val="22"/>
        </w:rPr>
        <w:t>o serviço de implementação/operação de loterias não enseja a necessidade de remuneração pelo Estado ao particular, pelo contrário, é este quem repassa parte do faturamento à Administração Pública.</w:t>
      </w:r>
      <w:r w:rsidR="00A2291B">
        <w:rPr>
          <w:rFonts w:ascii="Verdana" w:hAnsi="Verdana"/>
          <w:sz w:val="22"/>
          <w:szCs w:val="22"/>
        </w:rPr>
        <w:t xml:space="preserve"> Vê-se, portanto, que as modalidades de PPP não se adequam à delegação do serviço em espeque.</w:t>
      </w:r>
    </w:p>
    <w:p w14:paraId="7701271F" w14:textId="77777777" w:rsidR="004E6256" w:rsidRPr="00087D31" w:rsidRDefault="004E6256" w:rsidP="004E6256">
      <w:pPr>
        <w:spacing w:line="360" w:lineRule="auto"/>
        <w:ind w:firstLine="2835"/>
        <w:jc w:val="both"/>
        <w:rPr>
          <w:rFonts w:ascii="Verdana" w:hAnsi="Verdana"/>
          <w:sz w:val="22"/>
          <w:szCs w:val="22"/>
        </w:rPr>
      </w:pPr>
    </w:p>
    <w:p w14:paraId="0246D304" w14:textId="60BBC4A0"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b)</w:t>
      </w:r>
      <w:r w:rsidRPr="00087D31">
        <w:rPr>
          <w:rFonts w:ascii="Verdana" w:hAnsi="Verdana"/>
          <w:sz w:val="22"/>
          <w:szCs w:val="22"/>
        </w:rPr>
        <w:tab/>
      </w:r>
      <w:r w:rsidRPr="00E83DCC">
        <w:rPr>
          <w:rFonts w:ascii="Verdana" w:hAnsi="Verdana"/>
          <w:b/>
          <w:bCs/>
          <w:sz w:val="22"/>
          <w:szCs w:val="22"/>
        </w:rPr>
        <w:t>Permissão</w:t>
      </w:r>
      <w:r w:rsidR="00F7172D">
        <w:rPr>
          <w:rFonts w:ascii="Verdana" w:hAnsi="Verdana"/>
          <w:sz w:val="22"/>
          <w:szCs w:val="22"/>
        </w:rPr>
        <w:t xml:space="preserve">: </w:t>
      </w:r>
      <w:r w:rsidR="006443A7">
        <w:rPr>
          <w:rFonts w:ascii="Verdana" w:hAnsi="Verdana"/>
          <w:sz w:val="22"/>
          <w:szCs w:val="22"/>
        </w:rPr>
        <w:t>é</w:t>
      </w:r>
      <w:r w:rsidR="00682786">
        <w:rPr>
          <w:rFonts w:ascii="Verdana" w:hAnsi="Verdana"/>
          <w:sz w:val="22"/>
          <w:szCs w:val="22"/>
        </w:rPr>
        <w:t xml:space="preserve"> a </w:t>
      </w:r>
      <w:r w:rsidRPr="00087D31">
        <w:rPr>
          <w:rFonts w:ascii="Verdana" w:hAnsi="Verdana"/>
          <w:sz w:val="22"/>
          <w:szCs w:val="22"/>
        </w:rPr>
        <w:t>delegação a título precário da prestação de serviços públicos, por conta e risco do particular, que fica sujeito ao desfazimento do contrato pela Administração Pública sem que subsista qualquer direito à indenização por eventuais prejuízos.</w:t>
      </w:r>
      <w:r w:rsidR="00FF0800">
        <w:rPr>
          <w:rFonts w:ascii="Verdana" w:hAnsi="Verdana"/>
          <w:sz w:val="22"/>
          <w:szCs w:val="22"/>
        </w:rPr>
        <w:t xml:space="preserve">  </w:t>
      </w:r>
      <w:r w:rsidRPr="00087D31">
        <w:rPr>
          <w:rFonts w:ascii="Verdana" w:hAnsi="Verdana"/>
          <w:sz w:val="22"/>
          <w:szCs w:val="22"/>
        </w:rPr>
        <w:t>Tal modalidade implica em prejuízos ao processo de licitação, porque não permite a participação de consórcios de empresas, tão somente pessoa física ou jurídica.</w:t>
      </w:r>
    </w:p>
    <w:p w14:paraId="7219F294" w14:textId="77777777" w:rsidR="004E6256" w:rsidRPr="00087D31" w:rsidRDefault="004E6256" w:rsidP="004E6256">
      <w:pPr>
        <w:spacing w:line="360" w:lineRule="auto"/>
        <w:ind w:firstLine="2835"/>
        <w:jc w:val="both"/>
        <w:rPr>
          <w:rFonts w:ascii="Verdana" w:hAnsi="Verdana"/>
          <w:sz w:val="22"/>
          <w:szCs w:val="22"/>
        </w:rPr>
      </w:pPr>
    </w:p>
    <w:p w14:paraId="687C0576" w14:textId="65BD303B" w:rsidR="004E6256" w:rsidRDefault="004E6256" w:rsidP="004E6256">
      <w:pPr>
        <w:spacing w:line="360" w:lineRule="auto"/>
        <w:ind w:firstLine="2835"/>
        <w:jc w:val="both"/>
        <w:rPr>
          <w:rFonts w:ascii="Verdana" w:hAnsi="Verdana"/>
          <w:sz w:val="22"/>
          <w:szCs w:val="22"/>
        </w:rPr>
      </w:pPr>
      <w:r w:rsidRPr="00087D31">
        <w:rPr>
          <w:rFonts w:ascii="Verdana" w:hAnsi="Verdana"/>
          <w:sz w:val="22"/>
          <w:szCs w:val="22"/>
        </w:rPr>
        <w:lastRenderedPageBreak/>
        <w:t>É de se dizer que, em se tratando de implementação/operação de loterias, os altos valores contratuais ensejam a possibilidade de que o particular participe do certame na forma de consórcio empresarial, tornando o procedimento licitatório mais democrático e acessível.</w:t>
      </w:r>
      <w:r w:rsidR="00A2291B">
        <w:rPr>
          <w:rFonts w:ascii="Verdana" w:hAnsi="Verdana"/>
          <w:sz w:val="22"/>
          <w:szCs w:val="22"/>
        </w:rPr>
        <w:t xml:space="preserve"> Dessa forma, não se considera possível a utilização da permissão</w:t>
      </w:r>
      <w:r w:rsidR="003C400E">
        <w:rPr>
          <w:rFonts w:ascii="Verdana" w:hAnsi="Verdana"/>
          <w:sz w:val="22"/>
          <w:szCs w:val="22"/>
        </w:rPr>
        <w:t>, por inviabilizar a constituição de consórcios</w:t>
      </w:r>
      <w:r w:rsidR="00A2291B">
        <w:rPr>
          <w:rFonts w:ascii="Verdana" w:hAnsi="Verdana"/>
          <w:sz w:val="22"/>
          <w:szCs w:val="22"/>
        </w:rPr>
        <w:t>.</w:t>
      </w:r>
    </w:p>
    <w:p w14:paraId="33DF175D" w14:textId="1090156B" w:rsidR="005460CB" w:rsidRDefault="005460CB" w:rsidP="004E6256">
      <w:pPr>
        <w:spacing w:line="360" w:lineRule="auto"/>
        <w:ind w:firstLine="2835"/>
        <w:jc w:val="both"/>
        <w:rPr>
          <w:rFonts w:ascii="Verdana" w:hAnsi="Verdana"/>
          <w:sz w:val="22"/>
          <w:szCs w:val="22"/>
        </w:rPr>
      </w:pPr>
    </w:p>
    <w:p w14:paraId="02925A0E" w14:textId="6953901D" w:rsidR="005460CB" w:rsidRPr="00087D31" w:rsidRDefault="005460CB" w:rsidP="004E6256">
      <w:pPr>
        <w:spacing w:line="360" w:lineRule="auto"/>
        <w:ind w:firstLine="2835"/>
        <w:jc w:val="both"/>
        <w:rPr>
          <w:rFonts w:ascii="Verdana" w:hAnsi="Verdana"/>
          <w:sz w:val="22"/>
          <w:szCs w:val="22"/>
        </w:rPr>
      </w:pPr>
      <w:r>
        <w:rPr>
          <w:rFonts w:ascii="Verdana" w:hAnsi="Verdana"/>
          <w:sz w:val="22"/>
          <w:szCs w:val="22"/>
        </w:rPr>
        <w:t>Outrossim, a precariedade da delegação realizada através da Permissão inviabiliza, do ponto de vista de segurança jurídica, a realização dos vultosos investimentos necessários pelo particular para a operação da loteria.</w:t>
      </w:r>
    </w:p>
    <w:p w14:paraId="78EA6DC9" w14:textId="77777777" w:rsidR="004E6256" w:rsidRPr="00087D31" w:rsidRDefault="004E6256" w:rsidP="004E6256">
      <w:pPr>
        <w:spacing w:line="360" w:lineRule="auto"/>
        <w:ind w:firstLine="2835"/>
        <w:jc w:val="both"/>
        <w:rPr>
          <w:rFonts w:ascii="Verdana" w:hAnsi="Verdana"/>
          <w:sz w:val="22"/>
          <w:szCs w:val="22"/>
        </w:rPr>
      </w:pPr>
    </w:p>
    <w:p w14:paraId="5482A3C4" w14:textId="77777777"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 xml:space="preserve">c) </w:t>
      </w:r>
      <w:r w:rsidRPr="00846842">
        <w:rPr>
          <w:rFonts w:ascii="Verdana" w:hAnsi="Verdana"/>
          <w:b/>
          <w:bCs/>
          <w:sz w:val="22"/>
          <w:szCs w:val="22"/>
        </w:rPr>
        <w:t>Concessão Comum</w:t>
      </w:r>
      <w:r w:rsidRPr="00087D31">
        <w:rPr>
          <w:rFonts w:ascii="Verdana" w:hAnsi="Verdana"/>
          <w:sz w:val="22"/>
          <w:szCs w:val="22"/>
        </w:rPr>
        <w:t>: essa modalidade é regulada pela Lei nº 8.987/95, e comporta duas modalidades: (i) concessões de serviços públicos simples; e (</w:t>
      </w:r>
      <w:proofErr w:type="spellStart"/>
      <w:r w:rsidRPr="00087D31">
        <w:rPr>
          <w:rFonts w:ascii="Verdana" w:hAnsi="Verdana"/>
          <w:sz w:val="22"/>
          <w:szCs w:val="22"/>
        </w:rPr>
        <w:t>ii</w:t>
      </w:r>
      <w:proofErr w:type="spellEnd"/>
      <w:r w:rsidRPr="00087D31">
        <w:rPr>
          <w:rFonts w:ascii="Verdana" w:hAnsi="Verdana"/>
          <w:sz w:val="22"/>
          <w:szCs w:val="22"/>
        </w:rPr>
        <w:t>) concessões de serviços públicos precedidas da execução de obra pública.</w:t>
      </w:r>
    </w:p>
    <w:p w14:paraId="32D177D6" w14:textId="77777777" w:rsidR="004E6256" w:rsidRPr="00087D31" w:rsidRDefault="004E6256" w:rsidP="004E6256">
      <w:pPr>
        <w:spacing w:line="360" w:lineRule="auto"/>
        <w:ind w:firstLine="2835"/>
        <w:jc w:val="both"/>
        <w:rPr>
          <w:rFonts w:ascii="Verdana" w:hAnsi="Verdana"/>
          <w:sz w:val="22"/>
          <w:szCs w:val="22"/>
        </w:rPr>
      </w:pPr>
    </w:p>
    <w:p w14:paraId="28EF1A38" w14:textId="77777777"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Somente a primeira modalidade interessa ao estudo em espeque, vez que a implementação/operação de loterias não implica em nenhuma obra preliminar.</w:t>
      </w:r>
    </w:p>
    <w:p w14:paraId="77CDA923" w14:textId="77777777" w:rsidR="004E6256" w:rsidRPr="00087D31" w:rsidRDefault="004E6256" w:rsidP="004E6256">
      <w:pPr>
        <w:spacing w:line="360" w:lineRule="auto"/>
        <w:ind w:firstLine="2835"/>
        <w:jc w:val="both"/>
        <w:rPr>
          <w:rFonts w:ascii="Verdana" w:hAnsi="Verdana"/>
          <w:sz w:val="22"/>
          <w:szCs w:val="22"/>
        </w:rPr>
      </w:pPr>
    </w:p>
    <w:p w14:paraId="27DE98E8" w14:textId="77777777"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 xml:space="preserve">A concessão de serviços públicos é a modalidade pela qual a Administração Pública transfere à pessoa jurídica ou a consórcio de empresas a execução de certa atividade de interesse coletivo, remunerada através do sistema de tarifas pagas pelos usuários. </w:t>
      </w:r>
    </w:p>
    <w:p w14:paraId="219CB30E" w14:textId="77777777" w:rsidR="004E6256" w:rsidRPr="00087D31" w:rsidRDefault="004E6256" w:rsidP="004E6256">
      <w:pPr>
        <w:spacing w:line="360" w:lineRule="auto"/>
        <w:ind w:firstLine="2835"/>
        <w:jc w:val="both"/>
        <w:rPr>
          <w:rFonts w:ascii="Verdana" w:hAnsi="Verdana"/>
          <w:sz w:val="22"/>
          <w:szCs w:val="22"/>
        </w:rPr>
      </w:pPr>
    </w:p>
    <w:p w14:paraId="138DF176" w14:textId="77777777" w:rsidR="004E6256" w:rsidRDefault="004E6256" w:rsidP="004E6256">
      <w:pPr>
        <w:spacing w:line="360" w:lineRule="auto"/>
        <w:ind w:firstLine="2835"/>
        <w:jc w:val="both"/>
        <w:rPr>
          <w:rFonts w:ascii="Verdana" w:hAnsi="Verdana"/>
          <w:sz w:val="22"/>
          <w:szCs w:val="22"/>
        </w:rPr>
      </w:pPr>
      <w:r w:rsidRPr="00087D31">
        <w:rPr>
          <w:rFonts w:ascii="Verdana" w:hAnsi="Verdana"/>
          <w:sz w:val="22"/>
          <w:szCs w:val="22"/>
        </w:rPr>
        <w:t>Com efeito, se, de um lado, o negócio se inicia pelo ajuste entre o Poder Público e o concessionário, de outro dele decorrem outras relações jurídicas, como as que vinculam o concedente ao usuário e este ao concessionário. Importante é saber que na concessão de serviço público há uma tríplice participação de sujeitos: o concedente, o concessionário e o usuário.</w:t>
      </w:r>
    </w:p>
    <w:p w14:paraId="4774F962" w14:textId="77777777" w:rsidR="00CE0ADD" w:rsidRDefault="00CE0ADD" w:rsidP="004E6256">
      <w:pPr>
        <w:spacing w:line="360" w:lineRule="auto"/>
        <w:ind w:firstLine="2835"/>
        <w:jc w:val="both"/>
        <w:rPr>
          <w:rFonts w:ascii="Verdana" w:hAnsi="Verdana"/>
          <w:sz w:val="22"/>
          <w:szCs w:val="22"/>
        </w:rPr>
      </w:pPr>
    </w:p>
    <w:p w14:paraId="6D90034F" w14:textId="77777777" w:rsidR="00CE0ADD" w:rsidRDefault="00CE0ADD" w:rsidP="004E6256">
      <w:pPr>
        <w:spacing w:line="360" w:lineRule="auto"/>
        <w:ind w:firstLine="2835"/>
        <w:jc w:val="both"/>
        <w:rPr>
          <w:rFonts w:ascii="Verdana" w:hAnsi="Verdana"/>
          <w:sz w:val="22"/>
          <w:szCs w:val="22"/>
        </w:rPr>
      </w:pPr>
      <w:r>
        <w:rPr>
          <w:rFonts w:ascii="Verdana" w:hAnsi="Verdana"/>
          <w:sz w:val="22"/>
          <w:szCs w:val="22"/>
        </w:rPr>
        <w:t xml:space="preserve">Para BANDEIRA DE MELLO (2010), concessão é o instituto por meio do qual o Estado destina o exercício de um serviço público </w:t>
      </w:r>
      <w:r>
        <w:rPr>
          <w:rFonts w:ascii="Verdana" w:hAnsi="Verdana"/>
          <w:sz w:val="22"/>
          <w:szCs w:val="22"/>
        </w:rPr>
        <w:lastRenderedPageBreak/>
        <w:t>a um particular que aceita prestá-lo por sua conta e risco, nas condições fixadas e alteráveis unilateralmente pelo Poder Público, mas sob a garantia contratual de um equilíbrio econômico-financeiro, com a remuneração advinda da própria exploração do serviço e basicamente mediante tarifas cobradas diretamente dos usuários do serviço</w:t>
      </w:r>
      <w:r>
        <w:rPr>
          <w:rStyle w:val="Refdenotaderodap"/>
          <w:rFonts w:ascii="Verdana" w:hAnsi="Verdana"/>
          <w:sz w:val="22"/>
          <w:szCs w:val="22"/>
        </w:rPr>
        <w:footnoteReference w:id="3"/>
      </w:r>
      <w:r>
        <w:rPr>
          <w:rFonts w:ascii="Verdana" w:hAnsi="Verdana"/>
          <w:sz w:val="22"/>
          <w:szCs w:val="22"/>
        </w:rPr>
        <w:t>.</w:t>
      </w:r>
    </w:p>
    <w:p w14:paraId="48DBDE51" w14:textId="77777777" w:rsidR="00CE0ADD" w:rsidRDefault="00CE0ADD" w:rsidP="004E6256">
      <w:pPr>
        <w:spacing w:line="360" w:lineRule="auto"/>
        <w:ind w:firstLine="2835"/>
        <w:jc w:val="both"/>
        <w:rPr>
          <w:rFonts w:ascii="Verdana" w:hAnsi="Verdana"/>
          <w:sz w:val="22"/>
          <w:szCs w:val="22"/>
        </w:rPr>
      </w:pPr>
    </w:p>
    <w:p w14:paraId="35ECA391" w14:textId="5E268086" w:rsidR="00CE0ADD" w:rsidRDefault="00CE0ADD" w:rsidP="004E6256">
      <w:pPr>
        <w:spacing w:line="360" w:lineRule="auto"/>
        <w:ind w:firstLine="2835"/>
        <w:jc w:val="both"/>
        <w:rPr>
          <w:rFonts w:ascii="Verdana" w:hAnsi="Verdana"/>
          <w:sz w:val="22"/>
          <w:szCs w:val="22"/>
        </w:rPr>
      </w:pPr>
      <w:r>
        <w:rPr>
          <w:rFonts w:ascii="Verdana" w:hAnsi="Verdana"/>
          <w:sz w:val="22"/>
          <w:szCs w:val="22"/>
        </w:rPr>
        <w:t>Ademais, há a questão da temporalidade da prestação do serviço, característica que distingue as concessões das demais formas de delegação, por não haver prazo mínimo ou máximo constante da legislação pátria, sendo faculdade do Administrador Público sua quantificação</w:t>
      </w:r>
      <w:r w:rsidR="00627252">
        <w:rPr>
          <w:rFonts w:ascii="Verdana" w:hAnsi="Verdana"/>
          <w:sz w:val="22"/>
          <w:szCs w:val="22"/>
        </w:rPr>
        <w:t>, desde que haja justificação e aderência aos estudos de viabilidade financeira realizados para o serviço em questão</w:t>
      </w:r>
      <w:r>
        <w:rPr>
          <w:rFonts w:ascii="Verdana" w:hAnsi="Verdana"/>
          <w:sz w:val="22"/>
          <w:szCs w:val="22"/>
        </w:rPr>
        <w:t>.</w:t>
      </w:r>
    </w:p>
    <w:p w14:paraId="5775BA81" w14:textId="5A80CB7E" w:rsidR="00F32566" w:rsidRDefault="00F32566" w:rsidP="004E6256">
      <w:pPr>
        <w:spacing w:line="360" w:lineRule="auto"/>
        <w:ind w:firstLine="2835"/>
        <w:jc w:val="both"/>
        <w:rPr>
          <w:rFonts w:ascii="Verdana" w:hAnsi="Verdana"/>
          <w:sz w:val="22"/>
          <w:szCs w:val="22"/>
        </w:rPr>
      </w:pPr>
    </w:p>
    <w:p w14:paraId="1A0B7871" w14:textId="6E90AE05" w:rsidR="00F32566" w:rsidRDefault="00F32566" w:rsidP="004E6256">
      <w:pPr>
        <w:spacing w:line="360" w:lineRule="auto"/>
        <w:ind w:firstLine="2835"/>
        <w:jc w:val="both"/>
        <w:rPr>
          <w:rFonts w:ascii="Verdana" w:hAnsi="Verdana"/>
          <w:sz w:val="22"/>
          <w:szCs w:val="22"/>
        </w:rPr>
      </w:pPr>
      <w:r>
        <w:rPr>
          <w:rFonts w:ascii="Verdana" w:hAnsi="Verdana"/>
          <w:sz w:val="22"/>
          <w:szCs w:val="22"/>
        </w:rPr>
        <w:t>Esse fato proporciona a estipulação de um prazo que proporcione o retorno dos investimentos realizados pelo concessionário para a operacionalização dos jogos lotéricos.</w:t>
      </w:r>
    </w:p>
    <w:p w14:paraId="3F70FA97" w14:textId="6C4A4799" w:rsidR="00F32566" w:rsidRDefault="00F32566" w:rsidP="004E6256">
      <w:pPr>
        <w:spacing w:line="360" w:lineRule="auto"/>
        <w:ind w:firstLine="2835"/>
        <w:jc w:val="both"/>
        <w:rPr>
          <w:rFonts w:ascii="Verdana" w:hAnsi="Verdana"/>
          <w:sz w:val="22"/>
          <w:szCs w:val="22"/>
        </w:rPr>
      </w:pPr>
    </w:p>
    <w:p w14:paraId="78A9A320" w14:textId="3B83C8AF" w:rsidR="00F32566" w:rsidRDefault="00F32566" w:rsidP="004E6256">
      <w:pPr>
        <w:spacing w:line="360" w:lineRule="auto"/>
        <w:ind w:firstLine="2835"/>
        <w:jc w:val="both"/>
        <w:rPr>
          <w:rFonts w:ascii="Verdana" w:hAnsi="Verdana"/>
          <w:sz w:val="22"/>
          <w:szCs w:val="22"/>
        </w:rPr>
      </w:pPr>
      <w:r>
        <w:rPr>
          <w:rFonts w:ascii="Verdana" w:hAnsi="Verdana"/>
          <w:sz w:val="22"/>
          <w:szCs w:val="22"/>
        </w:rPr>
        <w:t xml:space="preserve">Por fim, deve ser </w:t>
      </w:r>
      <w:r w:rsidR="000A7726">
        <w:rPr>
          <w:rFonts w:ascii="Verdana" w:hAnsi="Verdana"/>
          <w:sz w:val="22"/>
          <w:szCs w:val="22"/>
        </w:rPr>
        <w:t xml:space="preserve">descartada, no caso, a hipótese de a Administração Pública utilizar-se do Credenciamento para a delegação do serviço de loterias no Estado de </w:t>
      </w:r>
      <w:r w:rsidR="001D0425">
        <w:rPr>
          <w:rFonts w:ascii="Verdana" w:hAnsi="Verdana"/>
          <w:sz w:val="22"/>
          <w:szCs w:val="22"/>
        </w:rPr>
        <w:t>São Paulo</w:t>
      </w:r>
      <w:r w:rsidR="000A7726">
        <w:rPr>
          <w:rFonts w:ascii="Verdana" w:hAnsi="Verdana"/>
          <w:sz w:val="22"/>
          <w:szCs w:val="22"/>
        </w:rPr>
        <w:t>.</w:t>
      </w:r>
    </w:p>
    <w:p w14:paraId="2CB977D2" w14:textId="62368290" w:rsidR="000A7726" w:rsidRDefault="000A7726" w:rsidP="004E6256">
      <w:pPr>
        <w:spacing w:line="360" w:lineRule="auto"/>
        <w:ind w:firstLine="2835"/>
        <w:jc w:val="both"/>
        <w:rPr>
          <w:rFonts w:ascii="Verdana" w:hAnsi="Verdana"/>
          <w:sz w:val="22"/>
          <w:szCs w:val="22"/>
        </w:rPr>
      </w:pPr>
    </w:p>
    <w:p w14:paraId="603BAEE5" w14:textId="671E6D2E" w:rsidR="000A7726" w:rsidRDefault="000A7726" w:rsidP="004E6256">
      <w:pPr>
        <w:spacing w:line="360" w:lineRule="auto"/>
        <w:ind w:firstLine="2835"/>
        <w:jc w:val="both"/>
        <w:rPr>
          <w:rFonts w:ascii="Verdana" w:hAnsi="Verdana"/>
          <w:sz w:val="22"/>
          <w:szCs w:val="22"/>
        </w:rPr>
      </w:pPr>
      <w:r>
        <w:rPr>
          <w:rFonts w:ascii="Verdana" w:hAnsi="Verdana"/>
          <w:sz w:val="22"/>
          <w:szCs w:val="22"/>
        </w:rPr>
        <w:t xml:space="preserve">O credenciamento é </w:t>
      </w:r>
      <w:r w:rsidR="00BC1525">
        <w:rPr>
          <w:rFonts w:ascii="Verdana" w:hAnsi="Verdana"/>
          <w:sz w:val="22"/>
          <w:szCs w:val="22"/>
        </w:rPr>
        <w:t>“procedimento auxiliar das licitações e contratos”</w:t>
      </w:r>
      <w:r>
        <w:rPr>
          <w:rStyle w:val="Refdenotaderodap"/>
          <w:rFonts w:ascii="Verdana" w:hAnsi="Verdana"/>
          <w:sz w:val="22"/>
          <w:szCs w:val="22"/>
        </w:rPr>
        <w:footnoteReference w:id="4"/>
      </w:r>
      <w:r w:rsidR="00BC1525">
        <w:rPr>
          <w:rFonts w:ascii="Verdana" w:hAnsi="Verdana"/>
          <w:sz w:val="22"/>
          <w:szCs w:val="22"/>
        </w:rPr>
        <w:t xml:space="preserve">, através do qual, diante da </w:t>
      </w:r>
      <w:r w:rsidR="00394B9D">
        <w:rPr>
          <w:rFonts w:ascii="Verdana" w:hAnsi="Verdana"/>
          <w:sz w:val="22"/>
          <w:szCs w:val="22"/>
        </w:rPr>
        <w:t>viabilidade e vantajosidade de contratações simultâneas, de forma padronizada, o Poder Público contrata tantos quantos forem os particulares habilitados.</w:t>
      </w:r>
    </w:p>
    <w:p w14:paraId="10EA388E" w14:textId="4D2BF1F7" w:rsidR="00BC1525" w:rsidRDefault="00BC1525" w:rsidP="004E6256">
      <w:pPr>
        <w:spacing w:line="360" w:lineRule="auto"/>
        <w:ind w:firstLine="2835"/>
        <w:jc w:val="both"/>
        <w:rPr>
          <w:rFonts w:ascii="Verdana" w:hAnsi="Verdana"/>
          <w:sz w:val="22"/>
          <w:szCs w:val="22"/>
        </w:rPr>
      </w:pPr>
    </w:p>
    <w:p w14:paraId="29EE8159" w14:textId="3C2E2FB1" w:rsidR="00BC1525" w:rsidRDefault="00BC1525" w:rsidP="004E6256">
      <w:pPr>
        <w:spacing w:line="360" w:lineRule="auto"/>
        <w:ind w:firstLine="2835"/>
        <w:jc w:val="both"/>
        <w:rPr>
          <w:rFonts w:ascii="Verdana" w:hAnsi="Verdana"/>
          <w:sz w:val="22"/>
          <w:szCs w:val="22"/>
        </w:rPr>
      </w:pPr>
      <w:r>
        <w:rPr>
          <w:rFonts w:ascii="Verdana" w:hAnsi="Verdana"/>
          <w:sz w:val="22"/>
          <w:szCs w:val="22"/>
        </w:rPr>
        <w:t xml:space="preserve">No caso das loterias, </w:t>
      </w:r>
      <w:r w:rsidR="00394B9D">
        <w:rPr>
          <w:rFonts w:ascii="Verdana" w:hAnsi="Verdana"/>
          <w:sz w:val="22"/>
          <w:szCs w:val="22"/>
        </w:rPr>
        <w:t xml:space="preserve">conforme destacado anteriormente, </w:t>
      </w:r>
      <w:r w:rsidR="0077196C">
        <w:rPr>
          <w:rFonts w:ascii="Verdana" w:hAnsi="Verdana"/>
          <w:sz w:val="22"/>
          <w:szCs w:val="22"/>
        </w:rPr>
        <w:t>a delegação a todo e qualquer particular habilitado pode resultar em problemas no que tange à fiscalização, eficiência e efetiva utilização das loterias pelos potenciais usuários.</w:t>
      </w:r>
    </w:p>
    <w:p w14:paraId="0ABAA7FB" w14:textId="35CAFC69" w:rsidR="00BC1525" w:rsidRDefault="00BC1525" w:rsidP="004E6256">
      <w:pPr>
        <w:spacing w:line="360" w:lineRule="auto"/>
        <w:ind w:firstLine="2835"/>
        <w:jc w:val="both"/>
        <w:rPr>
          <w:rFonts w:ascii="Verdana" w:hAnsi="Verdana"/>
          <w:sz w:val="22"/>
          <w:szCs w:val="22"/>
        </w:rPr>
      </w:pPr>
    </w:p>
    <w:p w14:paraId="474212C6" w14:textId="001E7BC1" w:rsidR="00BC1525" w:rsidRDefault="00BC1525" w:rsidP="004E6256">
      <w:pPr>
        <w:spacing w:line="360" w:lineRule="auto"/>
        <w:ind w:firstLine="2835"/>
        <w:jc w:val="both"/>
        <w:rPr>
          <w:rFonts w:ascii="Verdana" w:hAnsi="Verdana"/>
          <w:sz w:val="22"/>
          <w:szCs w:val="22"/>
        </w:rPr>
      </w:pPr>
      <w:r>
        <w:rPr>
          <w:rFonts w:ascii="Verdana" w:hAnsi="Verdana"/>
          <w:sz w:val="22"/>
          <w:szCs w:val="22"/>
        </w:rPr>
        <w:lastRenderedPageBreak/>
        <w:t xml:space="preserve">Ademais, a existência de vários credenciados disputando o mercado de </w:t>
      </w:r>
      <w:r w:rsidR="001D0425">
        <w:rPr>
          <w:rFonts w:ascii="Verdana" w:hAnsi="Verdana"/>
          <w:sz w:val="22"/>
          <w:szCs w:val="22"/>
        </w:rPr>
        <w:t>São Paulo</w:t>
      </w:r>
      <w:r>
        <w:rPr>
          <w:rFonts w:ascii="Verdana" w:hAnsi="Verdana"/>
          <w:sz w:val="22"/>
          <w:szCs w:val="22"/>
        </w:rPr>
        <w:t xml:space="preserve"> pode “canibalizar” o mesmo, coarctando possíveis investimentos necessários para uma operação salutar do serviço e, prejudicando, em última análise, o próprio Estado, que auferirá uma receita menor.</w:t>
      </w:r>
    </w:p>
    <w:p w14:paraId="11A476CE" w14:textId="6D6E69A4" w:rsidR="00BC1525" w:rsidRDefault="00BC1525" w:rsidP="004E6256">
      <w:pPr>
        <w:spacing w:line="360" w:lineRule="auto"/>
        <w:ind w:firstLine="2835"/>
        <w:jc w:val="both"/>
        <w:rPr>
          <w:rFonts w:ascii="Verdana" w:hAnsi="Verdana"/>
          <w:sz w:val="22"/>
          <w:szCs w:val="22"/>
        </w:rPr>
      </w:pPr>
    </w:p>
    <w:p w14:paraId="3FD7AA3F" w14:textId="5588B538" w:rsidR="00BC1525" w:rsidRPr="00087D31" w:rsidRDefault="00BC1525" w:rsidP="004E6256">
      <w:pPr>
        <w:spacing w:line="360" w:lineRule="auto"/>
        <w:ind w:firstLine="2835"/>
        <w:jc w:val="both"/>
        <w:rPr>
          <w:rFonts w:ascii="Verdana" w:hAnsi="Verdana"/>
          <w:sz w:val="22"/>
          <w:szCs w:val="22"/>
        </w:rPr>
      </w:pPr>
      <w:r>
        <w:rPr>
          <w:rFonts w:ascii="Verdana" w:hAnsi="Verdana"/>
          <w:sz w:val="22"/>
          <w:szCs w:val="22"/>
        </w:rPr>
        <w:t>Assim, entende-se inviável a adoção do credenciamento.</w:t>
      </w:r>
    </w:p>
    <w:p w14:paraId="524BB8DB" w14:textId="77777777" w:rsidR="004E6256" w:rsidRPr="00087D31" w:rsidRDefault="004E6256" w:rsidP="004E6256">
      <w:pPr>
        <w:spacing w:line="360" w:lineRule="auto"/>
        <w:ind w:firstLine="2835"/>
        <w:jc w:val="both"/>
        <w:rPr>
          <w:rFonts w:ascii="Verdana" w:hAnsi="Verdana"/>
          <w:sz w:val="22"/>
          <w:szCs w:val="22"/>
        </w:rPr>
      </w:pPr>
    </w:p>
    <w:p w14:paraId="41BC499F" w14:textId="54971B9B" w:rsidR="00F7172D" w:rsidRDefault="004E6256" w:rsidP="004E6256">
      <w:pPr>
        <w:spacing w:line="360" w:lineRule="auto"/>
        <w:ind w:firstLine="2835"/>
        <w:jc w:val="both"/>
        <w:rPr>
          <w:rFonts w:ascii="Verdana" w:hAnsi="Verdana"/>
          <w:sz w:val="22"/>
          <w:szCs w:val="22"/>
        </w:rPr>
      </w:pPr>
      <w:r w:rsidRPr="00087D31">
        <w:rPr>
          <w:rFonts w:ascii="Verdana" w:hAnsi="Verdana"/>
          <w:sz w:val="22"/>
          <w:szCs w:val="22"/>
        </w:rPr>
        <w:t xml:space="preserve">Colocadas as definições pertinentes, tem-se </w:t>
      </w:r>
      <w:r w:rsidR="00E61505">
        <w:rPr>
          <w:rFonts w:ascii="Verdana" w:hAnsi="Verdana"/>
          <w:sz w:val="22"/>
          <w:szCs w:val="22"/>
        </w:rPr>
        <w:t xml:space="preserve">a título de conclusão, que a melhor forma de delegação do serviço público de loterias, no caso em apreço, </w:t>
      </w:r>
      <w:r w:rsidR="006E7FA3">
        <w:rPr>
          <w:rFonts w:ascii="Verdana" w:hAnsi="Verdana"/>
          <w:sz w:val="22"/>
          <w:szCs w:val="22"/>
        </w:rPr>
        <w:t>é a concessão comum.</w:t>
      </w:r>
    </w:p>
    <w:p w14:paraId="6681B9DF" w14:textId="19C49FC4" w:rsidR="006E7FA3" w:rsidRDefault="006E7FA3" w:rsidP="004E6256">
      <w:pPr>
        <w:spacing w:line="360" w:lineRule="auto"/>
        <w:ind w:firstLine="2835"/>
        <w:jc w:val="both"/>
        <w:rPr>
          <w:rFonts w:ascii="Verdana" w:hAnsi="Verdana"/>
          <w:sz w:val="22"/>
          <w:szCs w:val="22"/>
        </w:rPr>
      </w:pPr>
    </w:p>
    <w:p w14:paraId="2731F06E" w14:textId="05BBDA0D" w:rsidR="006E7FA3" w:rsidRPr="00E96D63" w:rsidRDefault="008764DD" w:rsidP="00E96D63">
      <w:pPr>
        <w:ind w:left="2835"/>
        <w:jc w:val="both"/>
        <w:rPr>
          <w:rFonts w:ascii="Verdana" w:hAnsi="Verdana"/>
          <w:b/>
          <w:bCs/>
          <w:sz w:val="22"/>
          <w:szCs w:val="22"/>
        </w:rPr>
      </w:pPr>
      <w:r w:rsidRPr="00E96D63">
        <w:rPr>
          <w:rFonts w:ascii="Verdana" w:hAnsi="Verdana"/>
          <w:b/>
          <w:bCs/>
          <w:sz w:val="22"/>
          <w:szCs w:val="22"/>
        </w:rPr>
        <w:t xml:space="preserve">2. </w:t>
      </w:r>
      <w:r w:rsidR="00F07E24" w:rsidRPr="00E96D63">
        <w:rPr>
          <w:rFonts w:ascii="Verdana" w:hAnsi="Verdana"/>
          <w:b/>
          <w:bCs/>
          <w:sz w:val="22"/>
          <w:szCs w:val="22"/>
        </w:rPr>
        <w:t xml:space="preserve"> </w:t>
      </w:r>
      <w:bookmarkStart w:id="1" w:name="_Hlk85438066"/>
      <w:r w:rsidR="00C86BF4" w:rsidRPr="00E96D63">
        <w:rPr>
          <w:rFonts w:ascii="Verdana" w:hAnsi="Verdana"/>
          <w:b/>
          <w:bCs/>
          <w:sz w:val="22"/>
          <w:szCs w:val="22"/>
        </w:rPr>
        <w:t>A estruturação da concessão levando-se em consideração os Cenários “</w:t>
      </w:r>
      <w:r w:rsidR="00035712" w:rsidRPr="00E96D63">
        <w:rPr>
          <w:rFonts w:ascii="Verdana" w:hAnsi="Verdana"/>
          <w:b/>
          <w:bCs/>
          <w:sz w:val="22"/>
          <w:szCs w:val="22"/>
        </w:rPr>
        <w:t>A” e “B”</w:t>
      </w:r>
    </w:p>
    <w:bookmarkEnd w:id="1"/>
    <w:p w14:paraId="12A8D9A0" w14:textId="72B18BBD" w:rsidR="00035712" w:rsidRDefault="00035712" w:rsidP="004E6256">
      <w:pPr>
        <w:spacing w:line="360" w:lineRule="auto"/>
        <w:ind w:firstLine="2835"/>
        <w:jc w:val="both"/>
        <w:rPr>
          <w:rFonts w:ascii="Verdana" w:hAnsi="Verdana"/>
          <w:sz w:val="22"/>
          <w:szCs w:val="22"/>
        </w:rPr>
      </w:pPr>
    </w:p>
    <w:p w14:paraId="204ACFD7" w14:textId="64457D29" w:rsidR="00035712" w:rsidRDefault="00035712" w:rsidP="004E6256">
      <w:pPr>
        <w:spacing w:line="360" w:lineRule="auto"/>
        <w:ind w:firstLine="2835"/>
        <w:jc w:val="both"/>
        <w:rPr>
          <w:rFonts w:ascii="Verdana" w:hAnsi="Verdana"/>
          <w:sz w:val="22"/>
          <w:szCs w:val="22"/>
        </w:rPr>
      </w:pPr>
      <w:r>
        <w:rPr>
          <w:rFonts w:ascii="Verdana" w:hAnsi="Verdana"/>
          <w:sz w:val="22"/>
          <w:szCs w:val="22"/>
        </w:rPr>
        <w:t xml:space="preserve">Conforme </w:t>
      </w:r>
      <w:r w:rsidR="005F7539">
        <w:rPr>
          <w:rFonts w:ascii="Verdana" w:hAnsi="Verdana"/>
          <w:sz w:val="22"/>
          <w:szCs w:val="22"/>
        </w:rPr>
        <w:t xml:space="preserve">asseverado anteriormente, </w:t>
      </w:r>
      <w:r w:rsidR="003E3793">
        <w:rPr>
          <w:rFonts w:ascii="Verdana" w:hAnsi="Verdana"/>
          <w:sz w:val="22"/>
          <w:szCs w:val="22"/>
        </w:rPr>
        <w:t>foi solicitado, pelo Estado de São Paulo,</w:t>
      </w:r>
      <w:r w:rsidR="004A529D">
        <w:rPr>
          <w:rFonts w:ascii="Verdana" w:hAnsi="Verdana"/>
          <w:sz w:val="22"/>
          <w:szCs w:val="22"/>
        </w:rPr>
        <w:t xml:space="preserve"> fossem explorados, nos estudos realizados no âmbito esta PMI, dois cenários, denominados “A” e “B”, sendo o primeiro </w:t>
      </w:r>
      <w:r w:rsidR="00362760">
        <w:rPr>
          <w:rFonts w:ascii="Verdana" w:hAnsi="Verdana"/>
          <w:sz w:val="22"/>
          <w:szCs w:val="22"/>
        </w:rPr>
        <w:t xml:space="preserve">considerando a exclusividade na prestação dos serviços lotéricos e o segundo </w:t>
      </w:r>
      <w:r w:rsidR="006B1755">
        <w:rPr>
          <w:rFonts w:ascii="Verdana" w:hAnsi="Verdana"/>
          <w:sz w:val="22"/>
          <w:szCs w:val="22"/>
        </w:rPr>
        <w:t>um regime não exclusivo.</w:t>
      </w:r>
    </w:p>
    <w:p w14:paraId="58DF6E67" w14:textId="0E9B3D76" w:rsidR="006B1755" w:rsidRDefault="006B1755" w:rsidP="004E6256">
      <w:pPr>
        <w:spacing w:line="360" w:lineRule="auto"/>
        <w:ind w:firstLine="2835"/>
        <w:jc w:val="both"/>
        <w:rPr>
          <w:rFonts w:ascii="Verdana" w:hAnsi="Verdana"/>
          <w:sz w:val="22"/>
          <w:szCs w:val="22"/>
        </w:rPr>
      </w:pPr>
    </w:p>
    <w:p w14:paraId="7F397D9C" w14:textId="424AE39A" w:rsidR="008E28AF" w:rsidRDefault="008E28AF" w:rsidP="008E28AF">
      <w:pPr>
        <w:spacing w:line="360" w:lineRule="auto"/>
        <w:ind w:firstLine="2835"/>
        <w:jc w:val="both"/>
        <w:rPr>
          <w:rFonts w:ascii="Verdana" w:hAnsi="Verdana"/>
          <w:sz w:val="22"/>
          <w:szCs w:val="22"/>
        </w:rPr>
      </w:pPr>
      <w:r>
        <w:rPr>
          <w:rFonts w:ascii="Verdana" w:hAnsi="Verdana"/>
          <w:sz w:val="22"/>
          <w:szCs w:val="22"/>
        </w:rPr>
        <w:t>Pois bem. O serviço de loterias, entendido como serviço público essencial – conforme será explicado em tópico posterior -, embora explorado pela União há muito, encontra diversos obstáculos em sua exploração pelos Estados, a despeito da sua legalização, no último ano, pelo Supremo Tribunal Federal.</w:t>
      </w:r>
    </w:p>
    <w:p w14:paraId="5B94C022" w14:textId="77777777" w:rsidR="008E28AF" w:rsidRDefault="008E28AF" w:rsidP="008E28AF">
      <w:pPr>
        <w:spacing w:line="360" w:lineRule="auto"/>
        <w:ind w:firstLine="2835"/>
        <w:jc w:val="both"/>
        <w:rPr>
          <w:rFonts w:ascii="Verdana" w:hAnsi="Verdana"/>
          <w:sz w:val="22"/>
          <w:szCs w:val="22"/>
        </w:rPr>
      </w:pPr>
    </w:p>
    <w:p w14:paraId="749BB8EE" w14:textId="4E0A69F4" w:rsidR="008E28AF" w:rsidRDefault="008E28AF" w:rsidP="008E28AF">
      <w:pPr>
        <w:spacing w:line="360" w:lineRule="auto"/>
        <w:ind w:firstLine="2835"/>
        <w:jc w:val="both"/>
        <w:rPr>
          <w:rFonts w:ascii="Verdana" w:hAnsi="Verdana"/>
          <w:sz w:val="22"/>
          <w:szCs w:val="22"/>
        </w:rPr>
      </w:pPr>
      <w:r>
        <w:rPr>
          <w:rFonts w:ascii="Verdana" w:hAnsi="Verdana"/>
          <w:sz w:val="22"/>
          <w:szCs w:val="22"/>
        </w:rPr>
        <w:t xml:space="preserve">É de se dizer, se considerarmos o “Cenário B” como a delegação a todo e qualquer participante que cumpra os requisitos </w:t>
      </w:r>
      <w:proofErr w:type="spellStart"/>
      <w:r>
        <w:rPr>
          <w:rFonts w:ascii="Verdana" w:hAnsi="Verdana"/>
          <w:sz w:val="22"/>
          <w:szCs w:val="22"/>
        </w:rPr>
        <w:t>habilitatórios</w:t>
      </w:r>
      <w:proofErr w:type="spellEnd"/>
      <w:r>
        <w:rPr>
          <w:rFonts w:ascii="Verdana" w:hAnsi="Verdana"/>
          <w:sz w:val="22"/>
          <w:szCs w:val="22"/>
        </w:rPr>
        <w:t xml:space="preserve">, </w:t>
      </w:r>
      <w:r w:rsidR="00ED5FEE">
        <w:rPr>
          <w:rFonts w:ascii="Verdana" w:hAnsi="Verdana"/>
          <w:sz w:val="22"/>
          <w:szCs w:val="22"/>
        </w:rPr>
        <w:t xml:space="preserve">poderá </w:t>
      </w:r>
      <w:r>
        <w:rPr>
          <w:rFonts w:ascii="Verdana" w:hAnsi="Verdana"/>
          <w:sz w:val="22"/>
          <w:szCs w:val="22"/>
        </w:rPr>
        <w:t>ter-se-á a completa inviabilização da implementação e operação do serviço de loterias, pelos motivos a seguir exarados:</w:t>
      </w:r>
    </w:p>
    <w:p w14:paraId="151287D6" w14:textId="77777777" w:rsidR="008E28AF" w:rsidRDefault="008E28AF" w:rsidP="008E28AF">
      <w:pPr>
        <w:spacing w:line="360" w:lineRule="auto"/>
        <w:ind w:firstLine="2835"/>
        <w:jc w:val="both"/>
        <w:rPr>
          <w:rFonts w:ascii="Verdana" w:hAnsi="Verdana"/>
          <w:sz w:val="22"/>
          <w:szCs w:val="22"/>
        </w:rPr>
      </w:pPr>
    </w:p>
    <w:p w14:paraId="02F1DC83" w14:textId="77777777" w:rsidR="008E28AF" w:rsidRPr="002A1FAB" w:rsidRDefault="008E28AF" w:rsidP="008E28AF">
      <w:pPr>
        <w:pStyle w:val="PargrafodaLista"/>
        <w:numPr>
          <w:ilvl w:val="0"/>
          <w:numId w:val="55"/>
        </w:numPr>
        <w:spacing w:line="360" w:lineRule="auto"/>
        <w:jc w:val="both"/>
        <w:rPr>
          <w:rFonts w:ascii="Verdana" w:hAnsi="Verdana"/>
          <w:b/>
          <w:sz w:val="22"/>
          <w:szCs w:val="22"/>
        </w:rPr>
      </w:pPr>
      <w:r>
        <w:rPr>
          <w:rFonts w:ascii="Verdana" w:hAnsi="Verdana"/>
          <w:b/>
          <w:sz w:val="22"/>
          <w:szCs w:val="22"/>
        </w:rPr>
        <w:t>Dos prejuízos à Administração Pública:</w:t>
      </w:r>
    </w:p>
    <w:p w14:paraId="13A530CF" w14:textId="77777777" w:rsidR="008E28AF" w:rsidRDefault="008E28AF" w:rsidP="008E28AF">
      <w:pPr>
        <w:spacing w:line="360" w:lineRule="auto"/>
        <w:ind w:left="2835"/>
        <w:jc w:val="both"/>
        <w:rPr>
          <w:rFonts w:ascii="Verdana" w:hAnsi="Verdana"/>
          <w:b/>
          <w:sz w:val="22"/>
          <w:szCs w:val="22"/>
        </w:rPr>
      </w:pPr>
    </w:p>
    <w:p w14:paraId="434E36EA" w14:textId="77777777" w:rsidR="008E28AF" w:rsidRDefault="008E28AF" w:rsidP="008E28AF">
      <w:pPr>
        <w:spacing w:line="360" w:lineRule="auto"/>
        <w:ind w:firstLine="2835"/>
        <w:jc w:val="both"/>
        <w:rPr>
          <w:rFonts w:ascii="Verdana" w:hAnsi="Verdana"/>
          <w:sz w:val="22"/>
          <w:szCs w:val="22"/>
        </w:rPr>
      </w:pPr>
      <w:r>
        <w:rPr>
          <w:rFonts w:ascii="Verdana" w:hAnsi="Verdana"/>
          <w:sz w:val="22"/>
          <w:szCs w:val="22"/>
        </w:rPr>
        <w:lastRenderedPageBreak/>
        <w:t xml:space="preserve">Com a multiplicidade de operadores – nesse caso tratada como abertura a </w:t>
      </w:r>
      <w:r>
        <w:rPr>
          <w:rFonts w:ascii="Verdana" w:hAnsi="Verdana"/>
          <w:b/>
          <w:sz w:val="22"/>
          <w:szCs w:val="22"/>
        </w:rPr>
        <w:t>todos</w:t>
      </w:r>
      <w:r>
        <w:rPr>
          <w:rFonts w:ascii="Verdana" w:hAnsi="Verdana"/>
          <w:sz w:val="22"/>
          <w:szCs w:val="22"/>
        </w:rPr>
        <w:t xml:space="preserve"> os participantes habilitados -, surge para a Administração um imenso volume de situações a serem fiscalizadas. Isso não só aumenta a possibilidade de fraudes, como diminui a eficiência do serviço a ser prestado, que tem como corolário a sua continuidade.</w:t>
      </w:r>
    </w:p>
    <w:p w14:paraId="2A9D84F4" w14:textId="77777777" w:rsidR="008E28AF" w:rsidRDefault="008E28AF" w:rsidP="008E28AF">
      <w:pPr>
        <w:spacing w:line="360" w:lineRule="auto"/>
        <w:ind w:firstLine="2835"/>
        <w:jc w:val="both"/>
        <w:rPr>
          <w:rFonts w:ascii="Verdana" w:hAnsi="Verdana"/>
          <w:sz w:val="22"/>
          <w:szCs w:val="22"/>
        </w:rPr>
      </w:pPr>
    </w:p>
    <w:p w14:paraId="7802453A" w14:textId="77777777" w:rsidR="008E28AF" w:rsidRDefault="008E28AF" w:rsidP="008E28AF">
      <w:pPr>
        <w:spacing w:line="360" w:lineRule="auto"/>
        <w:ind w:firstLine="2835"/>
        <w:jc w:val="both"/>
        <w:rPr>
          <w:rFonts w:ascii="Verdana" w:hAnsi="Verdana"/>
          <w:sz w:val="22"/>
          <w:szCs w:val="22"/>
        </w:rPr>
      </w:pPr>
      <w:r>
        <w:rPr>
          <w:rFonts w:ascii="Verdana" w:hAnsi="Verdana"/>
          <w:sz w:val="22"/>
          <w:szCs w:val="22"/>
        </w:rPr>
        <w:t>Ademais, a fiscalização de diversos prestadores onera excessivamente ao Estado, na medida em que é uma obrigação a fiscalização, por servidor designado para tal atividade, ou por contratação de terceiro. Quanto mais prestadores estiverem operando no Estado, maior o gasto com a fiscalização, o que não é o objetivo da licitação de tal serviço, ao contrário, ela se presta à arrecadação de valores para custeio de ações voltadas à assistência social e à redução da vulnerabilidade social no Estado, em conformidade com o art. 15, da Lei nº 17.386/2021.</w:t>
      </w:r>
    </w:p>
    <w:p w14:paraId="0A26B1F1" w14:textId="77777777" w:rsidR="008E28AF" w:rsidRDefault="008E28AF" w:rsidP="008E28AF">
      <w:pPr>
        <w:spacing w:line="360" w:lineRule="auto"/>
        <w:ind w:firstLine="2835"/>
        <w:jc w:val="both"/>
        <w:rPr>
          <w:rFonts w:ascii="Verdana" w:hAnsi="Verdana"/>
          <w:sz w:val="22"/>
          <w:szCs w:val="22"/>
        </w:rPr>
      </w:pPr>
    </w:p>
    <w:p w14:paraId="09852560" w14:textId="77777777" w:rsidR="008E28AF" w:rsidRDefault="008E28AF" w:rsidP="008E28AF">
      <w:pPr>
        <w:spacing w:line="360" w:lineRule="auto"/>
        <w:ind w:firstLine="2835"/>
        <w:jc w:val="both"/>
        <w:rPr>
          <w:rFonts w:ascii="Verdana" w:hAnsi="Verdana"/>
          <w:sz w:val="22"/>
          <w:szCs w:val="22"/>
        </w:rPr>
      </w:pPr>
      <w:r>
        <w:rPr>
          <w:rFonts w:ascii="Verdana" w:hAnsi="Verdana"/>
          <w:sz w:val="22"/>
          <w:szCs w:val="22"/>
        </w:rPr>
        <w:t>É importante ressaltar, também, na hipótese de inúmeros prestadores, o risco de ausência de fiscalização de um ou outro se torna maior. Tal situação é de extremo risco para a Administração Pública, em razão de que, havendo omissão na fiscalização, a responsabilidade passa de subsidiária para solidária, sem falar na responsabilização por tal omissão.</w:t>
      </w:r>
    </w:p>
    <w:p w14:paraId="53F7778A" w14:textId="77777777" w:rsidR="008E28AF" w:rsidRDefault="008E28AF" w:rsidP="008E28AF">
      <w:pPr>
        <w:spacing w:line="360" w:lineRule="auto"/>
        <w:ind w:firstLine="2835"/>
        <w:jc w:val="both"/>
        <w:rPr>
          <w:rFonts w:ascii="Verdana" w:hAnsi="Verdana"/>
          <w:sz w:val="22"/>
          <w:szCs w:val="22"/>
        </w:rPr>
      </w:pPr>
    </w:p>
    <w:p w14:paraId="486D84ED" w14:textId="24578DC2" w:rsidR="00840AE9" w:rsidRDefault="008E28AF" w:rsidP="008E28AF">
      <w:pPr>
        <w:spacing w:line="360" w:lineRule="auto"/>
        <w:ind w:firstLine="2835"/>
        <w:jc w:val="both"/>
        <w:rPr>
          <w:rFonts w:ascii="Verdana" w:hAnsi="Verdana"/>
          <w:sz w:val="22"/>
          <w:szCs w:val="22"/>
        </w:rPr>
      </w:pPr>
      <w:r>
        <w:rPr>
          <w:rFonts w:ascii="Verdana" w:hAnsi="Verdana"/>
          <w:sz w:val="22"/>
          <w:szCs w:val="22"/>
        </w:rPr>
        <w:t xml:space="preserve">Ademais, </w:t>
      </w:r>
      <w:r w:rsidR="00C41EEA">
        <w:rPr>
          <w:rFonts w:ascii="Verdana" w:hAnsi="Verdana"/>
          <w:sz w:val="22"/>
          <w:szCs w:val="22"/>
        </w:rPr>
        <w:t xml:space="preserve">é de suma importância, até mesmo para a credibilidade da operação, </w:t>
      </w:r>
      <w:r>
        <w:rPr>
          <w:rFonts w:ascii="Verdana" w:hAnsi="Verdana"/>
          <w:sz w:val="22"/>
          <w:szCs w:val="22"/>
        </w:rPr>
        <w:t xml:space="preserve">que </w:t>
      </w:r>
      <w:r w:rsidR="00840AE9">
        <w:rPr>
          <w:rFonts w:ascii="Verdana" w:hAnsi="Verdana"/>
          <w:sz w:val="22"/>
          <w:szCs w:val="22"/>
        </w:rPr>
        <w:t>os usuários vinculem</w:t>
      </w:r>
      <w:r>
        <w:rPr>
          <w:rFonts w:ascii="Verdana" w:hAnsi="Verdana"/>
          <w:sz w:val="22"/>
          <w:szCs w:val="22"/>
        </w:rPr>
        <w:t xml:space="preserve"> a prestação do serviço delegado à </w:t>
      </w:r>
      <w:r w:rsidR="00840AE9">
        <w:rPr>
          <w:rFonts w:ascii="Verdana" w:hAnsi="Verdana"/>
          <w:sz w:val="22"/>
          <w:szCs w:val="22"/>
        </w:rPr>
        <w:t xml:space="preserve">figura </w:t>
      </w:r>
      <w:r>
        <w:rPr>
          <w:rFonts w:ascii="Verdana" w:hAnsi="Verdana"/>
          <w:sz w:val="22"/>
          <w:szCs w:val="22"/>
        </w:rPr>
        <w:t>do Estado, o</w:t>
      </w:r>
      <w:r w:rsidR="00840AE9">
        <w:rPr>
          <w:rFonts w:ascii="Verdana" w:hAnsi="Verdana"/>
          <w:sz w:val="22"/>
          <w:szCs w:val="22"/>
        </w:rPr>
        <w:t xml:space="preserve">u seja, </w:t>
      </w:r>
      <w:r w:rsidR="004F5B99">
        <w:rPr>
          <w:rFonts w:ascii="Verdana" w:hAnsi="Verdana"/>
          <w:sz w:val="22"/>
          <w:szCs w:val="22"/>
        </w:rPr>
        <w:t>o apostador deve identificar aquele jogo lotérico como uma oferta oficial do Estado de São Paulo, cuja arrecadação reverterá em benefícios para toda a população.</w:t>
      </w:r>
    </w:p>
    <w:p w14:paraId="5F432760" w14:textId="77777777" w:rsidR="00840AE9" w:rsidRDefault="00840AE9" w:rsidP="008E28AF">
      <w:pPr>
        <w:spacing w:line="360" w:lineRule="auto"/>
        <w:ind w:firstLine="2835"/>
        <w:jc w:val="both"/>
        <w:rPr>
          <w:rFonts w:ascii="Verdana" w:hAnsi="Verdana"/>
          <w:sz w:val="22"/>
          <w:szCs w:val="22"/>
        </w:rPr>
      </w:pPr>
    </w:p>
    <w:p w14:paraId="57B1D4A7" w14:textId="7153A9EC" w:rsidR="008E28AF" w:rsidRPr="009C5293" w:rsidRDefault="00E52A0A" w:rsidP="008E28AF">
      <w:pPr>
        <w:spacing w:line="360" w:lineRule="auto"/>
        <w:ind w:firstLine="2835"/>
        <w:jc w:val="both"/>
        <w:rPr>
          <w:rFonts w:ascii="Verdana" w:hAnsi="Verdana"/>
          <w:sz w:val="22"/>
          <w:szCs w:val="22"/>
        </w:rPr>
      </w:pPr>
      <w:r>
        <w:rPr>
          <w:rFonts w:ascii="Verdana" w:hAnsi="Verdana"/>
          <w:sz w:val="22"/>
          <w:szCs w:val="22"/>
        </w:rPr>
        <w:t>Essa percepção</w:t>
      </w:r>
      <w:r w:rsidR="008E28AF">
        <w:rPr>
          <w:rFonts w:ascii="Verdana" w:hAnsi="Verdana"/>
          <w:sz w:val="22"/>
          <w:szCs w:val="22"/>
        </w:rPr>
        <w:t xml:space="preserve">, diante de vários </w:t>
      </w:r>
      <w:r w:rsidR="008E28AF">
        <w:rPr>
          <w:rFonts w:ascii="Verdana" w:hAnsi="Verdana"/>
          <w:i/>
          <w:sz w:val="22"/>
          <w:szCs w:val="22"/>
        </w:rPr>
        <w:t>players,</w:t>
      </w:r>
      <w:r w:rsidR="008E28AF">
        <w:rPr>
          <w:rFonts w:ascii="Verdana" w:hAnsi="Verdana"/>
          <w:sz w:val="22"/>
          <w:szCs w:val="22"/>
        </w:rPr>
        <w:t xml:space="preserve"> poderia se tornar um problema: uma fraude cometida por qualquer dos prestadores certamente macularia o nome e a atividade do </w:t>
      </w:r>
      <w:r w:rsidR="00240674">
        <w:rPr>
          <w:rFonts w:ascii="Verdana" w:hAnsi="Verdana"/>
          <w:sz w:val="22"/>
          <w:szCs w:val="22"/>
        </w:rPr>
        <w:t>lotérica delegada pelo Poder Público</w:t>
      </w:r>
      <w:r w:rsidR="008E28AF">
        <w:rPr>
          <w:rFonts w:ascii="Verdana" w:hAnsi="Verdana"/>
          <w:sz w:val="22"/>
          <w:szCs w:val="22"/>
        </w:rPr>
        <w:t>, diminuindo, por conseguinte, a utilização do serviço pelo cidadão e, consequentemente, a arrecadação de valores pelo Estado.</w:t>
      </w:r>
    </w:p>
    <w:p w14:paraId="5C37FD9B" w14:textId="77777777" w:rsidR="008E28AF" w:rsidRDefault="008E28AF" w:rsidP="008E28AF">
      <w:pPr>
        <w:spacing w:line="360" w:lineRule="auto"/>
        <w:ind w:firstLine="2835"/>
        <w:jc w:val="both"/>
        <w:rPr>
          <w:rFonts w:ascii="Verdana" w:hAnsi="Verdana"/>
          <w:sz w:val="22"/>
          <w:szCs w:val="22"/>
        </w:rPr>
      </w:pPr>
    </w:p>
    <w:p w14:paraId="6B091592" w14:textId="77777777" w:rsidR="008E28AF" w:rsidRPr="009C5293" w:rsidRDefault="008E28AF" w:rsidP="008E28AF">
      <w:pPr>
        <w:pStyle w:val="PargrafodaLista"/>
        <w:numPr>
          <w:ilvl w:val="0"/>
          <w:numId w:val="55"/>
        </w:numPr>
        <w:spacing w:line="360" w:lineRule="auto"/>
        <w:jc w:val="both"/>
        <w:rPr>
          <w:rFonts w:ascii="Verdana" w:hAnsi="Verdana"/>
          <w:b/>
          <w:sz w:val="22"/>
          <w:szCs w:val="22"/>
        </w:rPr>
      </w:pPr>
      <w:r>
        <w:rPr>
          <w:rFonts w:ascii="Verdana" w:hAnsi="Verdana"/>
          <w:b/>
          <w:sz w:val="22"/>
          <w:szCs w:val="22"/>
        </w:rPr>
        <w:t>Dos prejuízos ao prestador do serviço:</w:t>
      </w:r>
    </w:p>
    <w:p w14:paraId="568D8251" w14:textId="77777777" w:rsidR="008E28AF" w:rsidRDefault="008E28AF" w:rsidP="008E28AF">
      <w:pPr>
        <w:spacing w:line="360" w:lineRule="auto"/>
        <w:ind w:left="2835"/>
        <w:jc w:val="both"/>
        <w:rPr>
          <w:rFonts w:ascii="Verdana" w:hAnsi="Verdana"/>
          <w:b/>
          <w:sz w:val="22"/>
          <w:szCs w:val="22"/>
        </w:rPr>
      </w:pPr>
    </w:p>
    <w:p w14:paraId="0DCD3612" w14:textId="77777777" w:rsidR="008E28AF" w:rsidRDefault="008E28AF" w:rsidP="008E28AF">
      <w:pPr>
        <w:spacing w:line="360" w:lineRule="auto"/>
        <w:ind w:firstLine="2835"/>
        <w:jc w:val="both"/>
        <w:rPr>
          <w:rFonts w:ascii="Verdana" w:hAnsi="Verdana"/>
          <w:sz w:val="22"/>
          <w:szCs w:val="22"/>
        </w:rPr>
      </w:pPr>
      <w:r>
        <w:rPr>
          <w:rFonts w:ascii="Verdana" w:hAnsi="Verdana"/>
          <w:sz w:val="22"/>
          <w:szCs w:val="22"/>
        </w:rPr>
        <w:lastRenderedPageBreak/>
        <w:t>Conforme será tratado e vislumbrado nos demais Cadernos, o serviço de implementação e operação de loterias tem como característica a necessidade de investimentos vultuosos para que o serviço seja prestado com a eficiência necessária.</w:t>
      </w:r>
    </w:p>
    <w:p w14:paraId="149FFF72" w14:textId="77777777" w:rsidR="008E28AF" w:rsidRDefault="008E28AF" w:rsidP="008E28AF">
      <w:pPr>
        <w:spacing w:line="360" w:lineRule="auto"/>
        <w:ind w:firstLine="2835"/>
        <w:jc w:val="both"/>
        <w:rPr>
          <w:rFonts w:ascii="Verdana" w:hAnsi="Verdana"/>
          <w:sz w:val="22"/>
          <w:szCs w:val="22"/>
        </w:rPr>
      </w:pPr>
    </w:p>
    <w:p w14:paraId="59178703" w14:textId="31AAB214" w:rsidR="008E28AF" w:rsidRDefault="008E28AF" w:rsidP="008E28AF">
      <w:pPr>
        <w:spacing w:line="360" w:lineRule="auto"/>
        <w:ind w:firstLine="2835"/>
        <w:jc w:val="both"/>
        <w:rPr>
          <w:rFonts w:ascii="Verdana" w:hAnsi="Verdana"/>
          <w:sz w:val="22"/>
          <w:szCs w:val="22"/>
        </w:rPr>
      </w:pPr>
      <w:r>
        <w:rPr>
          <w:rFonts w:ascii="Verdana" w:hAnsi="Verdana"/>
          <w:sz w:val="22"/>
          <w:szCs w:val="22"/>
        </w:rPr>
        <w:t xml:space="preserve">Além do mercado ilegal de jogos, que já dilapida a arrecadação do </w:t>
      </w:r>
      <w:r>
        <w:rPr>
          <w:rFonts w:ascii="Verdana" w:hAnsi="Verdana"/>
          <w:i/>
          <w:sz w:val="22"/>
          <w:szCs w:val="22"/>
        </w:rPr>
        <w:t>player</w:t>
      </w:r>
      <w:r>
        <w:rPr>
          <w:rFonts w:ascii="Verdana" w:hAnsi="Verdana"/>
          <w:sz w:val="22"/>
          <w:szCs w:val="22"/>
        </w:rPr>
        <w:t xml:space="preserve">, a multiplicidade de prestadores de serviço desencoraja a participação das empresas, uma vez que concorrendo com diversos outros prestadores, os rendimentos caem vertiginosamente, trazendo prejuízos financeiros, o que não ocorreria </w:t>
      </w:r>
      <w:r w:rsidR="00A95F8C">
        <w:rPr>
          <w:rFonts w:ascii="Verdana" w:hAnsi="Verdana"/>
          <w:sz w:val="22"/>
          <w:szCs w:val="22"/>
        </w:rPr>
        <w:t>em um cenário de exclusividade</w:t>
      </w:r>
      <w:r>
        <w:rPr>
          <w:rFonts w:ascii="Verdana" w:hAnsi="Verdana"/>
          <w:sz w:val="22"/>
          <w:szCs w:val="22"/>
        </w:rPr>
        <w:t>.</w:t>
      </w:r>
    </w:p>
    <w:p w14:paraId="76A36CAE" w14:textId="77777777" w:rsidR="008E28AF" w:rsidRDefault="008E28AF" w:rsidP="008E28AF">
      <w:pPr>
        <w:spacing w:line="360" w:lineRule="auto"/>
        <w:ind w:firstLine="2835"/>
        <w:jc w:val="both"/>
        <w:rPr>
          <w:rFonts w:ascii="Verdana" w:hAnsi="Verdana"/>
          <w:sz w:val="22"/>
          <w:szCs w:val="22"/>
        </w:rPr>
      </w:pPr>
    </w:p>
    <w:p w14:paraId="768D534E" w14:textId="77777777" w:rsidR="008E28AF" w:rsidRPr="00B71FC8" w:rsidRDefault="008E28AF" w:rsidP="008E28AF">
      <w:pPr>
        <w:pStyle w:val="PargrafodaLista"/>
        <w:numPr>
          <w:ilvl w:val="0"/>
          <w:numId w:val="55"/>
        </w:numPr>
        <w:spacing w:line="360" w:lineRule="auto"/>
        <w:jc w:val="both"/>
        <w:rPr>
          <w:rFonts w:ascii="Verdana" w:hAnsi="Verdana"/>
          <w:b/>
          <w:sz w:val="22"/>
          <w:szCs w:val="22"/>
        </w:rPr>
      </w:pPr>
      <w:r>
        <w:rPr>
          <w:rFonts w:ascii="Verdana" w:hAnsi="Verdana"/>
          <w:b/>
          <w:sz w:val="22"/>
          <w:szCs w:val="22"/>
        </w:rPr>
        <w:t>Dos prejuízos ao usuário do serviço:</w:t>
      </w:r>
    </w:p>
    <w:p w14:paraId="26C1E088" w14:textId="77777777" w:rsidR="008E28AF" w:rsidRDefault="008E28AF" w:rsidP="008E28AF">
      <w:pPr>
        <w:spacing w:line="360" w:lineRule="auto"/>
        <w:ind w:left="2835"/>
        <w:jc w:val="both"/>
        <w:rPr>
          <w:rFonts w:ascii="Verdana" w:hAnsi="Verdana"/>
          <w:b/>
          <w:sz w:val="22"/>
          <w:szCs w:val="22"/>
        </w:rPr>
      </w:pPr>
    </w:p>
    <w:p w14:paraId="76CF8B5C" w14:textId="77777777" w:rsidR="008E28AF" w:rsidRDefault="008E28AF" w:rsidP="008E28AF">
      <w:pPr>
        <w:spacing w:line="360" w:lineRule="auto"/>
        <w:ind w:firstLine="2835"/>
        <w:jc w:val="both"/>
        <w:rPr>
          <w:rFonts w:ascii="Verdana" w:hAnsi="Verdana"/>
          <w:sz w:val="22"/>
          <w:szCs w:val="22"/>
        </w:rPr>
      </w:pPr>
      <w:r>
        <w:rPr>
          <w:rFonts w:ascii="Verdana" w:hAnsi="Verdana"/>
          <w:sz w:val="22"/>
          <w:szCs w:val="22"/>
        </w:rPr>
        <w:t>É sabido que, diante do atual desenvolvimento do mercado de loterias no Brasil, não há, ainda, a chamada “cultura de jogos”. É de se dizer, o usuário precisa ser “educado” para os jogos a serem licitados. Dessa forma, o usuário que tem uma experiência ruim – entendida, por exemplo, como o vencedor que não recebe seu prêmio - com um eventual mau prestador do serviço, facilmente deixará de apostar no futuro.</w:t>
      </w:r>
    </w:p>
    <w:p w14:paraId="74919BC0" w14:textId="77777777" w:rsidR="006B1755" w:rsidRDefault="006B1755" w:rsidP="004E6256">
      <w:pPr>
        <w:spacing w:line="360" w:lineRule="auto"/>
        <w:ind w:firstLine="2835"/>
        <w:jc w:val="both"/>
        <w:rPr>
          <w:rFonts w:ascii="Verdana" w:hAnsi="Verdana"/>
          <w:sz w:val="22"/>
          <w:szCs w:val="22"/>
        </w:rPr>
      </w:pPr>
    </w:p>
    <w:p w14:paraId="7C414DBF" w14:textId="1E8A4801" w:rsidR="00F7172D" w:rsidRDefault="009B54F3" w:rsidP="004E6256">
      <w:pPr>
        <w:spacing w:line="360" w:lineRule="auto"/>
        <w:ind w:firstLine="2835"/>
        <w:jc w:val="both"/>
        <w:rPr>
          <w:rFonts w:ascii="Verdana" w:hAnsi="Verdana"/>
          <w:sz w:val="22"/>
          <w:szCs w:val="22"/>
        </w:rPr>
      </w:pPr>
      <w:r>
        <w:rPr>
          <w:rFonts w:ascii="Verdana" w:hAnsi="Verdana"/>
          <w:sz w:val="22"/>
          <w:szCs w:val="22"/>
        </w:rPr>
        <w:t xml:space="preserve">Diante dessas considerações, não é recomendável, mesmo </w:t>
      </w:r>
      <w:r w:rsidR="0052587F">
        <w:rPr>
          <w:rFonts w:ascii="Verdana" w:hAnsi="Verdana"/>
          <w:sz w:val="22"/>
          <w:szCs w:val="22"/>
        </w:rPr>
        <w:t xml:space="preserve">no “Cenário B”, a ampla delegação de </w:t>
      </w:r>
      <w:r w:rsidR="000B6CEC">
        <w:rPr>
          <w:rFonts w:ascii="Verdana" w:hAnsi="Verdana"/>
          <w:sz w:val="22"/>
          <w:szCs w:val="22"/>
        </w:rPr>
        <w:t>todas as modalidades lotéricas</w:t>
      </w:r>
      <w:r w:rsidR="00450F19">
        <w:rPr>
          <w:rFonts w:ascii="Verdana" w:hAnsi="Verdana"/>
          <w:sz w:val="22"/>
          <w:szCs w:val="22"/>
        </w:rPr>
        <w:t>, razão pela qual</w:t>
      </w:r>
      <w:r w:rsidR="005240DD">
        <w:rPr>
          <w:rFonts w:ascii="Verdana" w:hAnsi="Verdana"/>
          <w:sz w:val="22"/>
          <w:szCs w:val="22"/>
        </w:rPr>
        <w:t xml:space="preserve"> a não-exclusividade ficaria restrita à modalidade </w:t>
      </w:r>
      <w:r w:rsidR="00603A2D">
        <w:rPr>
          <w:rFonts w:ascii="Verdana" w:hAnsi="Verdana"/>
          <w:sz w:val="22"/>
          <w:szCs w:val="22"/>
        </w:rPr>
        <w:t>de apostas de quota fixa por meio de “site”.</w:t>
      </w:r>
    </w:p>
    <w:p w14:paraId="39F8FE78" w14:textId="20470C99" w:rsidR="001806A9" w:rsidRDefault="001806A9" w:rsidP="004E6256">
      <w:pPr>
        <w:spacing w:line="360" w:lineRule="auto"/>
        <w:ind w:firstLine="2835"/>
        <w:jc w:val="both"/>
        <w:rPr>
          <w:rFonts w:ascii="Verdana" w:hAnsi="Verdana"/>
          <w:sz w:val="22"/>
          <w:szCs w:val="22"/>
        </w:rPr>
      </w:pPr>
    </w:p>
    <w:p w14:paraId="60BB1C9A" w14:textId="6B99F705" w:rsidR="001806A9" w:rsidRDefault="001806A9" w:rsidP="004E6256">
      <w:pPr>
        <w:spacing w:line="360" w:lineRule="auto"/>
        <w:ind w:firstLine="2835"/>
        <w:jc w:val="both"/>
        <w:rPr>
          <w:rFonts w:ascii="Verdana" w:hAnsi="Verdana"/>
          <w:sz w:val="22"/>
          <w:szCs w:val="22"/>
        </w:rPr>
      </w:pPr>
      <w:r>
        <w:rPr>
          <w:rFonts w:ascii="Verdana" w:hAnsi="Verdana"/>
          <w:sz w:val="22"/>
          <w:szCs w:val="22"/>
        </w:rPr>
        <w:t xml:space="preserve">A sugestão, então, no caso do “Cenário B”, seria a </w:t>
      </w:r>
      <w:r w:rsidR="00D5140A">
        <w:rPr>
          <w:rFonts w:ascii="Verdana" w:hAnsi="Verdana"/>
          <w:sz w:val="22"/>
          <w:szCs w:val="22"/>
        </w:rPr>
        <w:t xml:space="preserve">seleção de um particular que receberia a concessão de </w:t>
      </w:r>
      <w:r w:rsidR="0043152B">
        <w:rPr>
          <w:rFonts w:ascii="Verdana" w:hAnsi="Verdana"/>
          <w:sz w:val="22"/>
          <w:szCs w:val="22"/>
        </w:rPr>
        <w:t xml:space="preserve">todas as modalidades lotéricas e </w:t>
      </w:r>
      <w:r w:rsidR="00D26CD9">
        <w:rPr>
          <w:rFonts w:ascii="Verdana" w:hAnsi="Verdana"/>
          <w:sz w:val="22"/>
          <w:szCs w:val="22"/>
        </w:rPr>
        <w:t>3 (três) outros para os quais seria delegada a exploração da modalidade de apostas de quota fixa por meio de site</w:t>
      </w:r>
      <w:r w:rsidR="00933906">
        <w:rPr>
          <w:rFonts w:ascii="Verdana" w:hAnsi="Verdana"/>
          <w:sz w:val="22"/>
          <w:szCs w:val="22"/>
        </w:rPr>
        <w:t>.</w:t>
      </w:r>
    </w:p>
    <w:p w14:paraId="3AE1E4F6" w14:textId="07199806" w:rsidR="00603A2D" w:rsidRDefault="00603A2D" w:rsidP="004E6256">
      <w:pPr>
        <w:spacing w:line="360" w:lineRule="auto"/>
        <w:ind w:firstLine="2835"/>
        <w:jc w:val="both"/>
        <w:rPr>
          <w:rFonts w:ascii="Verdana" w:hAnsi="Verdana"/>
          <w:sz w:val="22"/>
          <w:szCs w:val="22"/>
        </w:rPr>
      </w:pPr>
    </w:p>
    <w:p w14:paraId="7BE9CBCF" w14:textId="739FE0A8" w:rsidR="00603A2D" w:rsidRPr="00F842A9" w:rsidRDefault="00603A2D" w:rsidP="004E6256">
      <w:pPr>
        <w:spacing w:line="360" w:lineRule="auto"/>
        <w:ind w:firstLine="2835"/>
        <w:jc w:val="both"/>
        <w:rPr>
          <w:rFonts w:ascii="Verdana" w:hAnsi="Verdana"/>
          <w:b/>
          <w:bCs/>
          <w:sz w:val="22"/>
          <w:szCs w:val="22"/>
          <w:u w:val="single"/>
        </w:rPr>
      </w:pPr>
      <w:r w:rsidRPr="00F842A9">
        <w:rPr>
          <w:rFonts w:ascii="Verdana" w:hAnsi="Verdana"/>
          <w:b/>
          <w:bCs/>
          <w:sz w:val="22"/>
          <w:szCs w:val="22"/>
          <w:u w:val="single"/>
        </w:rPr>
        <w:t>A delegação, portanto, ficaria assim estruturada em cada um dos cenários:</w:t>
      </w:r>
    </w:p>
    <w:p w14:paraId="45C9CF09" w14:textId="77777777" w:rsidR="00450F19" w:rsidRDefault="00450F19" w:rsidP="004E6256">
      <w:pPr>
        <w:spacing w:line="360" w:lineRule="auto"/>
        <w:ind w:firstLine="2835"/>
        <w:jc w:val="both"/>
        <w:rPr>
          <w:rFonts w:ascii="Verdana" w:hAnsi="Verdana"/>
          <w:sz w:val="22"/>
          <w:szCs w:val="22"/>
        </w:rPr>
      </w:pPr>
    </w:p>
    <w:p w14:paraId="613952B0" w14:textId="200C99A2" w:rsidR="00A2291B" w:rsidRDefault="00682786" w:rsidP="00F7172D">
      <w:pPr>
        <w:pStyle w:val="PargrafodaLista"/>
        <w:numPr>
          <w:ilvl w:val="1"/>
          <w:numId w:val="58"/>
        </w:numPr>
        <w:spacing w:line="360" w:lineRule="auto"/>
        <w:ind w:left="0" w:firstLine="2835"/>
        <w:jc w:val="both"/>
        <w:rPr>
          <w:rFonts w:ascii="Verdana" w:hAnsi="Verdana"/>
          <w:bCs/>
          <w:sz w:val="22"/>
          <w:szCs w:val="22"/>
        </w:rPr>
      </w:pPr>
      <w:r w:rsidRPr="00E5011F">
        <w:rPr>
          <w:rFonts w:ascii="Verdana" w:hAnsi="Verdana"/>
          <w:bCs/>
          <w:sz w:val="22"/>
          <w:szCs w:val="22"/>
        </w:rPr>
        <w:lastRenderedPageBreak/>
        <w:t>“Cenário A”</w:t>
      </w:r>
      <w:r w:rsidR="00F7172D" w:rsidRPr="00E5011F">
        <w:rPr>
          <w:rFonts w:ascii="Verdana" w:hAnsi="Verdana"/>
          <w:bCs/>
          <w:sz w:val="22"/>
          <w:szCs w:val="22"/>
        </w:rPr>
        <w:t>:</w:t>
      </w:r>
      <w:r w:rsidR="004E6256" w:rsidRPr="00E5011F">
        <w:rPr>
          <w:rFonts w:ascii="Verdana" w:hAnsi="Verdana"/>
          <w:bCs/>
          <w:sz w:val="22"/>
          <w:szCs w:val="22"/>
        </w:rPr>
        <w:t xml:space="preserve"> o modelo jurídico que mais se adequa à operacionalização do projeto é a concessão pública comum</w:t>
      </w:r>
      <w:r w:rsidR="0066519D" w:rsidRPr="00E5011F">
        <w:rPr>
          <w:rFonts w:ascii="Verdana" w:hAnsi="Verdana"/>
          <w:bCs/>
          <w:sz w:val="22"/>
          <w:szCs w:val="22"/>
        </w:rPr>
        <w:t xml:space="preserve"> de todas as modalidades lotéricas legalmente previstas</w:t>
      </w:r>
      <w:r w:rsidR="004E6256" w:rsidRPr="00E5011F">
        <w:rPr>
          <w:rFonts w:ascii="Verdana" w:hAnsi="Verdana"/>
          <w:bCs/>
          <w:sz w:val="22"/>
          <w:szCs w:val="22"/>
        </w:rPr>
        <w:t>,</w:t>
      </w:r>
      <w:r w:rsidR="00753DF4" w:rsidRPr="00E5011F">
        <w:rPr>
          <w:rFonts w:ascii="Verdana" w:hAnsi="Verdana"/>
          <w:bCs/>
          <w:sz w:val="22"/>
          <w:szCs w:val="22"/>
        </w:rPr>
        <w:t xml:space="preserve"> divididas em </w:t>
      </w:r>
      <w:r w:rsidR="00D71648" w:rsidRPr="00E5011F">
        <w:rPr>
          <w:rFonts w:ascii="Verdana" w:hAnsi="Verdana"/>
          <w:bCs/>
          <w:sz w:val="22"/>
          <w:szCs w:val="22"/>
        </w:rPr>
        <w:t>2 (dois) lotes</w:t>
      </w:r>
      <w:r w:rsidR="00047416">
        <w:rPr>
          <w:rFonts w:ascii="Verdana" w:hAnsi="Verdana"/>
          <w:bCs/>
          <w:sz w:val="22"/>
          <w:szCs w:val="22"/>
        </w:rPr>
        <w:t xml:space="preserve"> – conforme quadro abaixo -</w:t>
      </w:r>
      <w:r w:rsidR="00D71648" w:rsidRPr="00E5011F">
        <w:rPr>
          <w:rFonts w:ascii="Verdana" w:hAnsi="Verdana"/>
          <w:bCs/>
          <w:sz w:val="22"/>
          <w:szCs w:val="22"/>
        </w:rPr>
        <w:t xml:space="preserve">, </w:t>
      </w:r>
      <w:r w:rsidR="00E5011F" w:rsidRPr="00E5011F">
        <w:rPr>
          <w:rFonts w:ascii="Verdana" w:hAnsi="Verdana"/>
          <w:bCs/>
          <w:sz w:val="22"/>
          <w:szCs w:val="22"/>
        </w:rPr>
        <w:t>o primeiro deles englobando os jogos lotéricos para os quais a captação das apostas se dará de forma física; e o segundo englobando aqueles cuja captação das apostas ocorrerá de forma on-line/real time</w:t>
      </w:r>
      <w:r w:rsidR="00E5011F">
        <w:rPr>
          <w:rFonts w:ascii="Verdana" w:hAnsi="Verdana"/>
          <w:bCs/>
          <w:sz w:val="22"/>
          <w:szCs w:val="22"/>
        </w:rPr>
        <w:t>.  Esse</w:t>
      </w:r>
      <w:r w:rsidR="004E6256" w:rsidRPr="00E5011F">
        <w:rPr>
          <w:rFonts w:ascii="Verdana" w:hAnsi="Verdana"/>
          <w:bCs/>
          <w:sz w:val="22"/>
          <w:szCs w:val="22"/>
        </w:rPr>
        <w:t xml:space="preserve"> </w:t>
      </w:r>
      <w:r w:rsidR="00E5011F">
        <w:rPr>
          <w:rFonts w:ascii="Verdana" w:hAnsi="Verdana"/>
          <w:bCs/>
          <w:sz w:val="22"/>
          <w:szCs w:val="22"/>
        </w:rPr>
        <w:t>formato</w:t>
      </w:r>
      <w:r w:rsidR="004E6256" w:rsidRPr="00E5011F">
        <w:rPr>
          <w:rFonts w:ascii="Verdana" w:hAnsi="Verdana"/>
          <w:bCs/>
          <w:sz w:val="22"/>
          <w:szCs w:val="22"/>
        </w:rPr>
        <w:t xml:space="preserve"> confere segurança tanto para o concessionário – pela ausência de precariedade, com a possibilidade de um prazo razoável para que as partes aufiram aquilo que for estipulado -, quanto para o concedente, permitindo, por outro lado, maior controle e intervenção, sempre que se tornar necessário</w:t>
      </w:r>
      <w:r w:rsidR="00762954">
        <w:rPr>
          <w:rFonts w:ascii="Verdana" w:hAnsi="Verdana"/>
          <w:bCs/>
          <w:sz w:val="22"/>
          <w:szCs w:val="22"/>
        </w:rPr>
        <w:t>:</w:t>
      </w:r>
    </w:p>
    <w:p w14:paraId="1E6EAEA7" w14:textId="172EFC23" w:rsidR="00762954" w:rsidRDefault="00762954" w:rsidP="00762954">
      <w:pPr>
        <w:pStyle w:val="PargrafodaLista"/>
        <w:spacing w:line="360" w:lineRule="auto"/>
        <w:ind w:left="2835"/>
        <w:jc w:val="both"/>
        <w:rPr>
          <w:rFonts w:ascii="Verdana" w:hAnsi="Verdana"/>
          <w:bCs/>
          <w:sz w:val="22"/>
          <w:szCs w:val="22"/>
        </w:rPr>
      </w:pPr>
    </w:p>
    <w:tbl>
      <w:tblPr>
        <w:tblStyle w:val="Tabelacomgrade"/>
        <w:tblW w:w="0" w:type="auto"/>
        <w:tblLook w:val="04A0" w:firstRow="1" w:lastRow="0" w:firstColumn="1" w:lastColumn="0" w:noHBand="0" w:noVBand="1"/>
      </w:tblPr>
      <w:tblGrid>
        <w:gridCol w:w="4247"/>
        <w:gridCol w:w="4247"/>
      </w:tblGrid>
      <w:tr w:rsidR="00762954" w:rsidRPr="00762954" w14:paraId="1E4C10E0" w14:textId="77777777" w:rsidTr="00762954">
        <w:tc>
          <w:tcPr>
            <w:tcW w:w="4247" w:type="dxa"/>
          </w:tcPr>
          <w:p w14:paraId="07744F06" w14:textId="03BA4E19" w:rsidR="00762954" w:rsidRPr="00762954" w:rsidRDefault="00762954" w:rsidP="00762954">
            <w:pPr>
              <w:pStyle w:val="PargrafodaLista"/>
              <w:spacing w:line="360" w:lineRule="auto"/>
              <w:ind w:left="0"/>
              <w:jc w:val="both"/>
              <w:rPr>
                <w:rFonts w:ascii="Verdana" w:hAnsi="Verdana"/>
                <w:b/>
                <w:sz w:val="22"/>
                <w:szCs w:val="22"/>
              </w:rPr>
            </w:pPr>
            <w:r w:rsidRPr="00762954">
              <w:rPr>
                <w:rFonts w:ascii="Verdana" w:hAnsi="Verdana"/>
                <w:b/>
                <w:sz w:val="22"/>
                <w:szCs w:val="22"/>
              </w:rPr>
              <w:t>LOTE 1 – CAPTAÇÃO FÍSICA</w:t>
            </w:r>
          </w:p>
        </w:tc>
        <w:tc>
          <w:tcPr>
            <w:tcW w:w="4247" w:type="dxa"/>
          </w:tcPr>
          <w:p w14:paraId="1408525A" w14:textId="3E77F776" w:rsidR="00762954" w:rsidRPr="00762954" w:rsidRDefault="00762954" w:rsidP="00762954">
            <w:pPr>
              <w:pStyle w:val="PargrafodaLista"/>
              <w:spacing w:line="360" w:lineRule="auto"/>
              <w:ind w:left="0"/>
              <w:jc w:val="both"/>
              <w:rPr>
                <w:rFonts w:ascii="Verdana" w:hAnsi="Verdana"/>
                <w:b/>
                <w:sz w:val="22"/>
                <w:szCs w:val="22"/>
              </w:rPr>
            </w:pPr>
            <w:r w:rsidRPr="00762954">
              <w:rPr>
                <w:rFonts w:ascii="Verdana" w:hAnsi="Verdana"/>
                <w:b/>
                <w:sz w:val="22"/>
                <w:szCs w:val="22"/>
              </w:rPr>
              <w:t>LOTE 2 – CAPTAÇÃO ONLINE REAL TIME</w:t>
            </w:r>
          </w:p>
        </w:tc>
      </w:tr>
      <w:tr w:rsidR="00762954" w14:paraId="72B26BE5" w14:textId="77777777" w:rsidTr="00762954">
        <w:tc>
          <w:tcPr>
            <w:tcW w:w="4247" w:type="dxa"/>
          </w:tcPr>
          <w:p w14:paraId="1F6DAB0E" w14:textId="77777777" w:rsidR="00762954" w:rsidRDefault="00DF16CB" w:rsidP="00DF16CB">
            <w:pPr>
              <w:pStyle w:val="PargrafodaLista"/>
              <w:numPr>
                <w:ilvl w:val="0"/>
                <w:numId w:val="60"/>
              </w:numPr>
              <w:spacing w:line="360" w:lineRule="auto"/>
              <w:jc w:val="both"/>
              <w:rPr>
                <w:rFonts w:ascii="Verdana" w:hAnsi="Verdana"/>
                <w:bCs/>
                <w:sz w:val="22"/>
                <w:szCs w:val="22"/>
              </w:rPr>
            </w:pPr>
            <w:r>
              <w:rPr>
                <w:rFonts w:ascii="Verdana" w:hAnsi="Verdana"/>
                <w:bCs/>
                <w:sz w:val="22"/>
                <w:szCs w:val="22"/>
              </w:rPr>
              <w:t>Loteria Passiva;</w:t>
            </w:r>
          </w:p>
          <w:p w14:paraId="67303478" w14:textId="3D46D9CD" w:rsidR="00DF16CB" w:rsidRDefault="00DF16CB" w:rsidP="00DF16CB">
            <w:pPr>
              <w:pStyle w:val="PargrafodaLista"/>
              <w:numPr>
                <w:ilvl w:val="0"/>
                <w:numId w:val="60"/>
              </w:numPr>
              <w:spacing w:line="360" w:lineRule="auto"/>
              <w:jc w:val="both"/>
              <w:rPr>
                <w:rFonts w:ascii="Verdana" w:hAnsi="Verdana"/>
                <w:bCs/>
                <w:sz w:val="22"/>
                <w:szCs w:val="22"/>
              </w:rPr>
            </w:pPr>
            <w:r>
              <w:rPr>
                <w:rFonts w:ascii="Verdana" w:hAnsi="Verdana"/>
                <w:bCs/>
                <w:sz w:val="22"/>
                <w:szCs w:val="22"/>
              </w:rPr>
              <w:t>Loteria Instantânea;</w:t>
            </w:r>
          </w:p>
        </w:tc>
        <w:tc>
          <w:tcPr>
            <w:tcW w:w="4247" w:type="dxa"/>
          </w:tcPr>
          <w:p w14:paraId="46F85460" w14:textId="77777777" w:rsidR="00762954" w:rsidRDefault="00DF16CB" w:rsidP="00DF16CB">
            <w:pPr>
              <w:pStyle w:val="PargrafodaLista"/>
              <w:numPr>
                <w:ilvl w:val="0"/>
                <w:numId w:val="60"/>
              </w:numPr>
              <w:spacing w:line="360" w:lineRule="auto"/>
              <w:jc w:val="both"/>
              <w:rPr>
                <w:rFonts w:ascii="Verdana" w:hAnsi="Verdana"/>
                <w:bCs/>
                <w:sz w:val="22"/>
                <w:szCs w:val="22"/>
              </w:rPr>
            </w:pPr>
            <w:r>
              <w:rPr>
                <w:rFonts w:ascii="Verdana" w:hAnsi="Verdana"/>
                <w:bCs/>
                <w:sz w:val="22"/>
                <w:szCs w:val="22"/>
              </w:rPr>
              <w:t>Loteria de Prognósticos</w:t>
            </w:r>
            <w:r w:rsidR="00B166C2">
              <w:rPr>
                <w:rFonts w:ascii="Verdana" w:hAnsi="Verdana"/>
                <w:bCs/>
                <w:sz w:val="22"/>
                <w:szCs w:val="22"/>
              </w:rPr>
              <w:t xml:space="preserve"> (numéricos/esportivos)</w:t>
            </w:r>
          </w:p>
          <w:p w14:paraId="1EE28046" w14:textId="77777777" w:rsidR="00B166C2" w:rsidRDefault="00B166C2" w:rsidP="00DF16CB">
            <w:pPr>
              <w:pStyle w:val="PargrafodaLista"/>
              <w:numPr>
                <w:ilvl w:val="0"/>
                <w:numId w:val="60"/>
              </w:numPr>
              <w:spacing w:line="360" w:lineRule="auto"/>
              <w:jc w:val="both"/>
              <w:rPr>
                <w:rFonts w:ascii="Verdana" w:hAnsi="Verdana"/>
                <w:bCs/>
                <w:sz w:val="22"/>
                <w:szCs w:val="22"/>
              </w:rPr>
            </w:pPr>
            <w:r>
              <w:rPr>
                <w:rFonts w:ascii="Verdana" w:hAnsi="Verdana"/>
                <w:bCs/>
                <w:sz w:val="22"/>
                <w:szCs w:val="22"/>
              </w:rPr>
              <w:t>Loteria Instantânea Online;</w:t>
            </w:r>
          </w:p>
          <w:p w14:paraId="3F59CA4B" w14:textId="4C44A826" w:rsidR="00B166C2" w:rsidRDefault="00B166C2" w:rsidP="00DF16CB">
            <w:pPr>
              <w:pStyle w:val="PargrafodaLista"/>
              <w:numPr>
                <w:ilvl w:val="0"/>
                <w:numId w:val="60"/>
              </w:numPr>
              <w:spacing w:line="360" w:lineRule="auto"/>
              <w:jc w:val="both"/>
              <w:rPr>
                <w:rFonts w:ascii="Verdana" w:hAnsi="Verdana"/>
                <w:bCs/>
                <w:sz w:val="22"/>
                <w:szCs w:val="22"/>
              </w:rPr>
            </w:pPr>
            <w:r>
              <w:rPr>
                <w:rFonts w:ascii="Verdana" w:hAnsi="Verdana"/>
                <w:bCs/>
                <w:sz w:val="22"/>
                <w:szCs w:val="22"/>
              </w:rPr>
              <w:t>Apostas de Quota Fixa</w:t>
            </w:r>
          </w:p>
        </w:tc>
      </w:tr>
    </w:tbl>
    <w:p w14:paraId="008B786D" w14:textId="77777777" w:rsidR="00762954" w:rsidRPr="00E5011F" w:rsidRDefault="00762954" w:rsidP="00762954">
      <w:pPr>
        <w:pStyle w:val="PargrafodaLista"/>
        <w:spacing w:line="360" w:lineRule="auto"/>
        <w:ind w:left="0"/>
        <w:jc w:val="both"/>
        <w:rPr>
          <w:rFonts w:ascii="Verdana" w:hAnsi="Verdana"/>
          <w:bCs/>
          <w:sz w:val="22"/>
          <w:szCs w:val="22"/>
        </w:rPr>
      </w:pPr>
    </w:p>
    <w:p w14:paraId="29A29698" w14:textId="77777777" w:rsidR="00F7172D" w:rsidRDefault="00F7172D" w:rsidP="00F7172D">
      <w:pPr>
        <w:spacing w:line="360" w:lineRule="auto"/>
        <w:jc w:val="both"/>
        <w:rPr>
          <w:rFonts w:ascii="Verdana" w:hAnsi="Verdana"/>
          <w:sz w:val="22"/>
          <w:szCs w:val="22"/>
        </w:rPr>
      </w:pPr>
    </w:p>
    <w:p w14:paraId="47A7E8DC" w14:textId="29AE393E" w:rsidR="00F7172D" w:rsidRPr="00EB2BBF" w:rsidRDefault="00F7172D" w:rsidP="00F7172D">
      <w:pPr>
        <w:pStyle w:val="PargrafodaLista"/>
        <w:numPr>
          <w:ilvl w:val="1"/>
          <w:numId w:val="6"/>
        </w:numPr>
        <w:spacing w:line="360" w:lineRule="auto"/>
        <w:ind w:left="0" w:firstLine="2835"/>
        <w:jc w:val="both"/>
        <w:rPr>
          <w:rFonts w:ascii="Verdana" w:hAnsi="Verdana"/>
          <w:b/>
          <w:sz w:val="22"/>
          <w:szCs w:val="22"/>
        </w:rPr>
      </w:pPr>
      <w:r>
        <w:rPr>
          <w:rFonts w:ascii="Verdana" w:hAnsi="Verdana"/>
          <w:b/>
          <w:sz w:val="22"/>
          <w:szCs w:val="22"/>
        </w:rPr>
        <w:t xml:space="preserve">“Cenário B”: </w:t>
      </w:r>
      <w:r>
        <w:rPr>
          <w:rFonts w:ascii="Verdana" w:hAnsi="Verdana"/>
          <w:sz w:val="22"/>
          <w:szCs w:val="22"/>
        </w:rPr>
        <w:t>conforme dito alhures, considerando a não exclusividade como característica basilar no presente cenário, entendemos que, para evitar prejuízos às partes,</w:t>
      </w:r>
      <w:r w:rsidR="006C38A8">
        <w:rPr>
          <w:rFonts w:ascii="Verdana" w:hAnsi="Verdana"/>
          <w:sz w:val="22"/>
          <w:szCs w:val="22"/>
        </w:rPr>
        <w:t xml:space="preserve"> além da concessão pública comum de todas as demais modalidades,</w:t>
      </w:r>
      <w:r w:rsidR="005903FE">
        <w:rPr>
          <w:rFonts w:ascii="Verdana" w:hAnsi="Verdana"/>
          <w:sz w:val="22"/>
          <w:szCs w:val="22"/>
        </w:rPr>
        <w:t xml:space="preserve"> dividida em 2 (dois) l</w:t>
      </w:r>
      <w:r w:rsidR="001A660C">
        <w:rPr>
          <w:rFonts w:ascii="Verdana" w:hAnsi="Verdana"/>
          <w:sz w:val="22"/>
          <w:szCs w:val="22"/>
        </w:rPr>
        <w:t>otes, na mesma forma descrita acima,</w:t>
      </w:r>
      <w:r w:rsidR="006C38A8">
        <w:rPr>
          <w:rFonts w:ascii="Verdana" w:hAnsi="Verdana"/>
          <w:sz w:val="22"/>
          <w:szCs w:val="22"/>
        </w:rPr>
        <w:t xml:space="preserve"> seria utilizada</w:t>
      </w:r>
      <w:r>
        <w:rPr>
          <w:rFonts w:ascii="Verdana" w:hAnsi="Verdana"/>
          <w:sz w:val="22"/>
          <w:szCs w:val="22"/>
        </w:rPr>
        <w:t xml:space="preserve"> a </w:t>
      </w:r>
      <w:proofErr w:type="spellStart"/>
      <w:r>
        <w:rPr>
          <w:rFonts w:ascii="Verdana" w:hAnsi="Verdana"/>
          <w:b/>
          <w:sz w:val="22"/>
          <w:szCs w:val="22"/>
        </w:rPr>
        <w:t>subconcessão</w:t>
      </w:r>
      <w:proofErr w:type="spellEnd"/>
      <w:r>
        <w:rPr>
          <w:rFonts w:ascii="Verdana" w:hAnsi="Verdana"/>
          <w:sz w:val="22"/>
          <w:szCs w:val="22"/>
        </w:rPr>
        <w:t xml:space="preserve"> </w:t>
      </w:r>
      <w:r w:rsidR="006914E6">
        <w:rPr>
          <w:rFonts w:ascii="Verdana" w:hAnsi="Verdana"/>
          <w:sz w:val="22"/>
          <w:szCs w:val="22"/>
        </w:rPr>
        <w:t xml:space="preserve">exclusivamente no caso da </w:t>
      </w:r>
      <w:r w:rsidR="002E7B39">
        <w:rPr>
          <w:rFonts w:ascii="Verdana" w:hAnsi="Verdana"/>
          <w:sz w:val="22"/>
          <w:szCs w:val="22"/>
        </w:rPr>
        <w:t>modalidade de apostas de quota fixa, operada por meio de site</w:t>
      </w:r>
      <w:r w:rsidR="001A660C">
        <w:rPr>
          <w:rFonts w:ascii="Verdana" w:hAnsi="Verdana"/>
          <w:sz w:val="22"/>
          <w:szCs w:val="22"/>
        </w:rPr>
        <w:t xml:space="preserve">, para a contratação de 3 (três) outros </w:t>
      </w:r>
      <w:r w:rsidR="00AB126F">
        <w:rPr>
          <w:rFonts w:ascii="Verdana" w:hAnsi="Verdana"/>
          <w:sz w:val="22"/>
          <w:szCs w:val="22"/>
        </w:rPr>
        <w:t>sub</w:t>
      </w:r>
      <w:r w:rsidR="00F842A9">
        <w:rPr>
          <w:rFonts w:ascii="Verdana" w:hAnsi="Verdana"/>
          <w:sz w:val="22"/>
          <w:szCs w:val="22"/>
        </w:rPr>
        <w:t>delegados</w:t>
      </w:r>
      <w:r w:rsidR="008D6884">
        <w:rPr>
          <w:rFonts w:ascii="Verdana" w:hAnsi="Verdana"/>
          <w:sz w:val="22"/>
          <w:szCs w:val="22"/>
        </w:rPr>
        <w:t xml:space="preserve">, ou seja, </w:t>
      </w:r>
      <w:r w:rsidR="00975D71">
        <w:rPr>
          <w:rFonts w:ascii="Verdana" w:hAnsi="Verdana"/>
          <w:sz w:val="22"/>
          <w:szCs w:val="22"/>
        </w:rPr>
        <w:t>no caso da modalidade de Apostas de Quota Fixa haveria 4 (quatro) contratados explorando o serviço lotérico.</w:t>
      </w:r>
    </w:p>
    <w:p w14:paraId="6187A480" w14:textId="77777777" w:rsidR="00EB2BBF" w:rsidRDefault="00EB2BBF" w:rsidP="00EB2BBF">
      <w:pPr>
        <w:spacing w:line="360" w:lineRule="auto"/>
        <w:jc w:val="both"/>
        <w:rPr>
          <w:rFonts w:ascii="Verdana" w:hAnsi="Verdana"/>
          <w:b/>
          <w:sz w:val="22"/>
          <w:szCs w:val="22"/>
        </w:rPr>
      </w:pPr>
    </w:p>
    <w:p w14:paraId="180B119B" w14:textId="54970222" w:rsidR="0012615D" w:rsidRPr="0012615D" w:rsidRDefault="00EB2BBF" w:rsidP="00E96D63">
      <w:pPr>
        <w:spacing w:line="360" w:lineRule="auto"/>
        <w:ind w:firstLine="2835"/>
        <w:jc w:val="both"/>
        <w:rPr>
          <w:rFonts w:ascii="Verdana" w:hAnsi="Verdana"/>
          <w:sz w:val="20"/>
          <w:szCs w:val="20"/>
        </w:rPr>
      </w:pPr>
      <w:r>
        <w:rPr>
          <w:rFonts w:ascii="Verdana" w:hAnsi="Verdana"/>
          <w:sz w:val="22"/>
          <w:szCs w:val="22"/>
        </w:rPr>
        <w:t>Isso porque</w:t>
      </w:r>
      <w:r w:rsidR="003D2989">
        <w:rPr>
          <w:rFonts w:ascii="Verdana" w:hAnsi="Verdana"/>
          <w:sz w:val="22"/>
          <w:szCs w:val="22"/>
        </w:rPr>
        <w:t xml:space="preserve"> (i) a concessão ainda tem o caráter </w:t>
      </w:r>
      <w:proofErr w:type="spellStart"/>
      <w:r w:rsidR="003D2989">
        <w:rPr>
          <w:rFonts w:ascii="Verdana" w:hAnsi="Verdana"/>
          <w:i/>
          <w:sz w:val="22"/>
          <w:szCs w:val="22"/>
        </w:rPr>
        <w:t>intuitu</w:t>
      </w:r>
      <w:proofErr w:type="spellEnd"/>
      <w:r w:rsidR="003D2989">
        <w:rPr>
          <w:rFonts w:ascii="Verdana" w:hAnsi="Verdana"/>
          <w:i/>
          <w:sz w:val="22"/>
          <w:szCs w:val="22"/>
        </w:rPr>
        <w:t xml:space="preserve"> personae</w:t>
      </w:r>
      <w:r w:rsidR="003D2989">
        <w:rPr>
          <w:rFonts w:ascii="Verdana" w:hAnsi="Verdana"/>
          <w:sz w:val="22"/>
          <w:szCs w:val="22"/>
        </w:rPr>
        <w:t>, e (</w:t>
      </w:r>
      <w:proofErr w:type="spellStart"/>
      <w:r w:rsidR="003D2989">
        <w:rPr>
          <w:rFonts w:ascii="Verdana" w:hAnsi="Verdana"/>
          <w:sz w:val="22"/>
          <w:szCs w:val="22"/>
        </w:rPr>
        <w:t>ii</w:t>
      </w:r>
      <w:proofErr w:type="spellEnd"/>
      <w:r w:rsidR="003D2989">
        <w:rPr>
          <w:rFonts w:ascii="Verdana" w:hAnsi="Verdana"/>
          <w:sz w:val="22"/>
          <w:szCs w:val="22"/>
        </w:rPr>
        <w:t>)</w:t>
      </w:r>
      <w:r>
        <w:rPr>
          <w:rFonts w:ascii="Verdana" w:hAnsi="Verdana"/>
          <w:sz w:val="22"/>
          <w:szCs w:val="22"/>
        </w:rPr>
        <w:t xml:space="preserve"> a adoção de modelos com mais de um delegado – excluído o modelo de credenciamento, tido como extremamente danoso à Administração Pública, ao prestador e ao usuário – deve ser tratada com cautela. </w:t>
      </w:r>
    </w:p>
    <w:p w14:paraId="2B7DFC29" w14:textId="77777777" w:rsidR="0012615D" w:rsidRPr="0012615D" w:rsidRDefault="0012615D" w:rsidP="0012615D">
      <w:pPr>
        <w:spacing w:line="360" w:lineRule="auto"/>
        <w:jc w:val="both"/>
        <w:rPr>
          <w:rFonts w:ascii="Verdana" w:hAnsi="Verdana"/>
          <w:b/>
          <w:sz w:val="22"/>
          <w:szCs w:val="22"/>
        </w:rPr>
      </w:pPr>
    </w:p>
    <w:p w14:paraId="25D47A76" w14:textId="52E871A4" w:rsidR="00F7172D" w:rsidRDefault="00695A83" w:rsidP="00F7172D">
      <w:pPr>
        <w:pStyle w:val="PargrafodaLista"/>
        <w:spacing w:line="360" w:lineRule="auto"/>
        <w:ind w:left="0" w:firstLine="2835"/>
        <w:jc w:val="both"/>
        <w:rPr>
          <w:rFonts w:ascii="Verdana" w:hAnsi="Verdana"/>
          <w:sz w:val="22"/>
          <w:szCs w:val="22"/>
        </w:rPr>
      </w:pPr>
      <w:r>
        <w:rPr>
          <w:rFonts w:ascii="Verdana" w:hAnsi="Verdana"/>
          <w:sz w:val="22"/>
          <w:szCs w:val="22"/>
        </w:rPr>
        <w:t>A</w:t>
      </w:r>
      <w:r w:rsidR="00F7172D">
        <w:rPr>
          <w:rFonts w:ascii="Verdana" w:hAnsi="Verdana"/>
          <w:sz w:val="22"/>
          <w:szCs w:val="22"/>
        </w:rPr>
        <w:t xml:space="preserve"> Lei nº 8</w:t>
      </w:r>
      <w:r w:rsidR="0077196C">
        <w:rPr>
          <w:rFonts w:ascii="Verdana" w:hAnsi="Verdana"/>
          <w:sz w:val="22"/>
          <w:szCs w:val="22"/>
        </w:rPr>
        <w:t>.</w:t>
      </w:r>
      <w:r w:rsidR="00F7172D">
        <w:rPr>
          <w:rFonts w:ascii="Verdana" w:hAnsi="Verdana"/>
          <w:sz w:val="22"/>
          <w:szCs w:val="22"/>
        </w:rPr>
        <w:t xml:space="preserve">987/95 é expressa quanto à autorização </w:t>
      </w:r>
      <w:r w:rsidR="0012615D">
        <w:rPr>
          <w:rFonts w:ascii="Verdana" w:hAnsi="Verdana"/>
          <w:sz w:val="22"/>
          <w:szCs w:val="22"/>
        </w:rPr>
        <w:t xml:space="preserve">da </w:t>
      </w:r>
      <w:proofErr w:type="spellStart"/>
      <w:r w:rsidR="0012615D">
        <w:rPr>
          <w:rFonts w:ascii="Verdana" w:hAnsi="Verdana"/>
          <w:sz w:val="22"/>
          <w:szCs w:val="22"/>
        </w:rPr>
        <w:t>subconcessão</w:t>
      </w:r>
      <w:proofErr w:type="spellEnd"/>
      <w:r w:rsidR="00F7172D">
        <w:rPr>
          <w:rFonts w:ascii="Verdana" w:hAnsi="Verdana"/>
          <w:sz w:val="22"/>
          <w:szCs w:val="22"/>
        </w:rPr>
        <w:t xml:space="preserve">, </w:t>
      </w:r>
      <w:r w:rsidR="0012615D">
        <w:rPr>
          <w:rFonts w:ascii="Verdana" w:hAnsi="Verdana"/>
          <w:sz w:val="22"/>
          <w:szCs w:val="22"/>
        </w:rPr>
        <w:t xml:space="preserve">o </w:t>
      </w:r>
      <w:r w:rsidR="00F7172D">
        <w:rPr>
          <w:rFonts w:ascii="Verdana" w:hAnsi="Verdana"/>
          <w:sz w:val="22"/>
          <w:szCs w:val="22"/>
        </w:rPr>
        <w:t xml:space="preserve">que está devidamente disposto </w:t>
      </w:r>
      <w:r w:rsidR="00227772">
        <w:rPr>
          <w:rFonts w:ascii="Verdana" w:hAnsi="Verdana"/>
          <w:sz w:val="22"/>
          <w:szCs w:val="22"/>
        </w:rPr>
        <w:t>no art. 26 do referido diploma normativo:</w:t>
      </w:r>
    </w:p>
    <w:p w14:paraId="7031A6DA" w14:textId="77777777" w:rsidR="00227772" w:rsidRDefault="00227772" w:rsidP="00F7172D">
      <w:pPr>
        <w:pStyle w:val="PargrafodaLista"/>
        <w:spacing w:line="360" w:lineRule="auto"/>
        <w:ind w:left="0" w:firstLine="2835"/>
        <w:jc w:val="both"/>
        <w:rPr>
          <w:rFonts w:ascii="Verdana" w:hAnsi="Verdana"/>
          <w:sz w:val="22"/>
          <w:szCs w:val="22"/>
        </w:rPr>
      </w:pPr>
    </w:p>
    <w:p w14:paraId="3253B060" w14:textId="3A26BA43" w:rsidR="00227772" w:rsidRPr="00227772" w:rsidRDefault="00227772" w:rsidP="00227772">
      <w:pPr>
        <w:ind w:left="2835"/>
        <w:jc w:val="both"/>
        <w:rPr>
          <w:rFonts w:ascii="Verdana" w:hAnsi="Verdana"/>
          <w:color w:val="000000"/>
          <w:sz w:val="20"/>
          <w:szCs w:val="20"/>
        </w:rPr>
      </w:pPr>
      <w:r>
        <w:rPr>
          <w:rFonts w:ascii="Verdana" w:hAnsi="Verdana" w:cs="Arial"/>
          <w:color w:val="000000"/>
          <w:sz w:val="20"/>
          <w:szCs w:val="20"/>
        </w:rPr>
        <w:t>“</w:t>
      </w:r>
      <w:r w:rsidRPr="00227772">
        <w:rPr>
          <w:rFonts w:ascii="Verdana" w:hAnsi="Verdana" w:cs="Arial"/>
          <w:color w:val="000000"/>
          <w:sz w:val="20"/>
          <w:szCs w:val="20"/>
        </w:rPr>
        <w:t xml:space="preserve">Art. 26. É admitida a </w:t>
      </w:r>
      <w:proofErr w:type="spellStart"/>
      <w:r w:rsidRPr="00227772">
        <w:rPr>
          <w:rFonts w:ascii="Verdana" w:hAnsi="Verdana" w:cs="Arial"/>
          <w:color w:val="000000"/>
          <w:sz w:val="20"/>
          <w:szCs w:val="20"/>
        </w:rPr>
        <w:t>subconcessão</w:t>
      </w:r>
      <w:proofErr w:type="spellEnd"/>
      <w:r w:rsidRPr="00227772">
        <w:rPr>
          <w:rFonts w:ascii="Verdana" w:hAnsi="Verdana" w:cs="Arial"/>
          <w:color w:val="000000"/>
          <w:sz w:val="20"/>
          <w:szCs w:val="20"/>
        </w:rPr>
        <w:t>, nos termos previstos no contrato de concessão, desde que expressamente autorizada pelo poder concedente.</w:t>
      </w:r>
    </w:p>
    <w:p w14:paraId="4FA226CB" w14:textId="33C0B6B7" w:rsidR="00227772" w:rsidRPr="00227772" w:rsidRDefault="00227772" w:rsidP="00227772">
      <w:pPr>
        <w:ind w:left="2835"/>
        <w:jc w:val="both"/>
        <w:rPr>
          <w:rFonts w:ascii="Verdana" w:hAnsi="Verdana"/>
          <w:color w:val="000000"/>
          <w:sz w:val="20"/>
          <w:szCs w:val="20"/>
        </w:rPr>
      </w:pPr>
      <w:r w:rsidRPr="00227772">
        <w:rPr>
          <w:rFonts w:ascii="Verdana" w:hAnsi="Verdana" w:cs="Arial"/>
          <w:color w:val="000000"/>
          <w:sz w:val="20"/>
          <w:szCs w:val="20"/>
        </w:rPr>
        <w:t>§ 1</w:t>
      </w:r>
      <w:r w:rsidRPr="00227772">
        <w:rPr>
          <w:rFonts w:ascii="Verdana" w:hAnsi="Verdana" w:cs="Arial"/>
          <w:color w:val="000000"/>
          <w:sz w:val="20"/>
          <w:szCs w:val="20"/>
          <w:u w:val="single"/>
          <w:vertAlign w:val="superscript"/>
        </w:rPr>
        <w:t>o</w:t>
      </w:r>
      <w:r w:rsidRPr="00227772">
        <w:rPr>
          <w:rFonts w:ascii="Verdana" w:hAnsi="Verdana" w:cs="Arial"/>
          <w:color w:val="000000"/>
          <w:sz w:val="20"/>
          <w:szCs w:val="20"/>
        </w:rPr>
        <w:t xml:space="preserve"> A outorga de </w:t>
      </w:r>
      <w:proofErr w:type="spellStart"/>
      <w:r w:rsidRPr="00227772">
        <w:rPr>
          <w:rFonts w:ascii="Verdana" w:hAnsi="Verdana" w:cs="Arial"/>
          <w:color w:val="000000"/>
          <w:sz w:val="20"/>
          <w:szCs w:val="20"/>
        </w:rPr>
        <w:t>subconcessão</w:t>
      </w:r>
      <w:proofErr w:type="spellEnd"/>
      <w:r w:rsidRPr="00227772">
        <w:rPr>
          <w:rFonts w:ascii="Verdana" w:hAnsi="Verdana" w:cs="Arial"/>
          <w:color w:val="000000"/>
          <w:sz w:val="20"/>
          <w:szCs w:val="20"/>
        </w:rPr>
        <w:t xml:space="preserve"> será sempre precedida de concorrência.</w:t>
      </w:r>
    </w:p>
    <w:p w14:paraId="1AB7245F" w14:textId="0576B95B" w:rsidR="00227772" w:rsidRDefault="00227772" w:rsidP="00227772">
      <w:pPr>
        <w:ind w:left="2835"/>
        <w:jc w:val="both"/>
        <w:rPr>
          <w:rFonts w:ascii="Verdana" w:hAnsi="Verdana" w:cs="Arial"/>
          <w:color w:val="000000"/>
          <w:sz w:val="20"/>
          <w:szCs w:val="20"/>
        </w:rPr>
      </w:pPr>
      <w:r>
        <w:rPr>
          <w:rFonts w:ascii="Verdana" w:hAnsi="Verdana" w:cs="Arial"/>
          <w:color w:val="000000"/>
          <w:sz w:val="20"/>
          <w:szCs w:val="20"/>
        </w:rPr>
        <w:t> </w:t>
      </w:r>
      <w:r w:rsidRPr="00227772">
        <w:rPr>
          <w:rFonts w:ascii="Verdana" w:hAnsi="Verdana" w:cs="Arial"/>
          <w:color w:val="000000"/>
          <w:sz w:val="20"/>
          <w:szCs w:val="20"/>
        </w:rPr>
        <w:t>§ 2</w:t>
      </w:r>
      <w:r w:rsidRPr="00227772">
        <w:rPr>
          <w:rFonts w:ascii="Verdana" w:hAnsi="Verdana" w:cs="Arial"/>
          <w:color w:val="000000"/>
          <w:sz w:val="20"/>
          <w:szCs w:val="20"/>
          <w:u w:val="single"/>
          <w:vertAlign w:val="superscript"/>
        </w:rPr>
        <w:t>o</w:t>
      </w:r>
      <w:r w:rsidRPr="00227772">
        <w:rPr>
          <w:rFonts w:ascii="Verdana" w:hAnsi="Verdana" w:cs="Arial"/>
          <w:color w:val="000000"/>
          <w:sz w:val="20"/>
          <w:szCs w:val="20"/>
        </w:rPr>
        <w:t xml:space="preserve"> O </w:t>
      </w:r>
      <w:proofErr w:type="spellStart"/>
      <w:r w:rsidRPr="00227772">
        <w:rPr>
          <w:rFonts w:ascii="Verdana" w:hAnsi="Verdana" w:cs="Arial"/>
          <w:color w:val="000000"/>
          <w:sz w:val="20"/>
          <w:szCs w:val="20"/>
        </w:rPr>
        <w:t>subconcessionário</w:t>
      </w:r>
      <w:proofErr w:type="spellEnd"/>
      <w:r w:rsidRPr="00227772">
        <w:rPr>
          <w:rFonts w:ascii="Verdana" w:hAnsi="Verdana" w:cs="Arial"/>
          <w:color w:val="000000"/>
          <w:sz w:val="20"/>
          <w:szCs w:val="20"/>
        </w:rPr>
        <w:t xml:space="preserve"> se sub-rogará todos os direitos e obrigações da </w:t>
      </w:r>
      <w:proofErr w:type="spellStart"/>
      <w:r w:rsidRPr="00227772">
        <w:rPr>
          <w:rFonts w:ascii="Verdana" w:hAnsi="Verdana" w:cs="Arial"/>
          <w:color w:val="000000"/>
          <w:sz w:val="20"/>
          <w:szCs w:val="20"/>
        </w:rPr>
        <w:t>subconcedente</w:t>
      </w:r>
      <w:proofErr w:type="spellEnd"/>
      <w:r w:rsidRPr="00227772">
        <w:rPr>
          <w:rFonts w:ascii="Verdana" w:hAnsi="Verdana" w:cs="Arial"/>
          <w:color w:val="000000"/>
          <w:sz w:val="20"/>
          <w:szCs w:val="20"/>
        </w:rPr>
        <w:t xml:space="preserve"> dentro dos limites da </w:t>
      </w:r>
      <w:proofErr w:type="spellStart"/>
      <w:r w:rsidRPr="00227772">
        <w:rPr>
          <w:rFonts w:ascii="Verdana" w:hAnsi="Verdana" w:cs="Arial"/>
          <w:color w:val="000000"/>
          <w:sz w:val="20"/>
          <w:szCs w:val="20"/>
        </w:rPr>
        <w:t>subconcessão</w:t>
      </w:r>
      <w:proofErr w:type="spellEnd"/>
      <w:r w:rsidRPr="00227772">
        <w:rPr>
          <w:rFonts w:ascii="Verdana" w:hAnsi="Verdana" w:cs="Arial"/>
          <w:color w:val="000000"/>
          <w:sz w:val="20"/>
          <w:szCs w:val="20"/>
        </w:rPr>
        <w:t>.</w:t>
      </w:r>
      <w:r>
        <w:rPr>
          <w:rFonts w:ascii="Verdana" w:hAnsi="Verdana" w:cs="Arial"/>
          <w:color w:val="000000"/>
          <w:sz w:val="20"/>
          <w:szCs w:val="20"/>
        </w:rPr>
        <w:t>”</w:t>
      </w:r>
    </w:p>
    <w:p w14:paraId="36B19234" w14:textId="77777777" w:rsidR="00227772" w:rsidRDefault="00227772" w:rsidP="00227772">
      <w:pPr>
        <w:spacing w:line="360" w:lineRule="auto"/>
        <w:ind w:left="2835"/>
        <w:jc w:val="both"/>
        <w:rPr>
          <w:rFonts w:ascii="Verdana" w:hAnsi="Verdana" w:cs="Arial"/>
          <w:color w:val="000000"/>
          <w:sz w:val="22"/>
          <w:szCs w:val="22"/>
        </w:rPr>
      </w:pPr>
    </w:p>
    <w:p w14:paraId="71CF5500" w14:textId="5328A047" w:rsidR="00227772" w:rsidRDefault="00227772" w:rsidP="00227772">
      <w:pPr>
        <w:spacing w:line="360" w:lineRule="auto"/>
        <w:ind w:firstLine="2835"/>
        <w:jc w:val="both"/>
        <w:rPr>
          <w:rFonts w:ascii="Verdana" w:hAnsi="Verdana" w:cs="Arial"/>
          <w:color w:val="000000"/>
          <w:sz w:val="22"/>
          <w:szCs w:val="22"/>
        </w:rPr>
      </w:pPr>
      <w:r>
        <w:rPr>
          <w:rFonts w:ascii="Verdana" w:hAnsi="Verdana" w:cs="Arial"/>
          <w:color w:val="000000"/>
          <w:sz w:val="22"/>
          <w:szCs w:val="22"/>
        </w:rPr>
        <w:t xml:space="preserve">Primeiramente, é importante diferenciar a </w:t>
      </w:r>
      <w:proofErr w:type="spellStart"/>
      <w:r>
        <w:rPr>
          <w:rFonts w:ascii="Verdana" w:hAnsi="Verdana" w:cs="Arial"/>
          <w:color w:val="000000"/>
          <w:sz w:val="22"/>
          <w:szCs w:val="22"/>
        </w:rPr>
        <w:t>subconcessão</w:t>
      </w:r>
      <w:proofErr w:type="spellEnd"/>
      <w:r>
        <w:rPr>
          <w:rFonts w:ascii="Verdana" w:hAnsi="Verdana" w:cs="Arial"/>
          <w:color w:val="000000"/>
          <w:sz w:val="22"/>
          <w:szCs w:val="22"/>
        </w:rPr>
        <w:t>, que aqui nos interessa, da subcontratação, vez que são entendidos como instrumentos distintos nas relações administrativas.</w:t>
      </w:r>
    </w:p>
    <w:p w14:paraId="22F95B19" w14:textId="77777777" w:rsidR="00227772" w:rsidRDefault="00227772" w:rsidP="00227772">
      <w:pPr>
        <w:spacing w:line="360" w:lineRule="auto"/>
        <w:ind w:firstLine="2835"/>
        <w:jc w:val="both"/>
        <w:rPr>
          <w:rFonts w:ascii="Verdana" w:hAnsi="Verdana" w:cs="Arial"/>
          <w:color w:val="000000"/>
          <w:sz w:val="22"/>
          <w:szCs w:val="22"/>
        </w:rPr>
      </w:pPr>
    </w:p>
    <w:p w14:paraId="5899A799" w14:textId="1915844B" w:rsidR="00227772" w:rsidRDefault="00227772" w:rsidP="00227772">
      <w:pPr>
        <w:spacing w:line="360" w:lineRule="auto"/>
        <w:ind w:firstLine="2835"/>
        <w:jc w:val="both"/>
        <w:rPr>
          <w:rFonts w:ascii="Verdana" w:hAnsi="Verdana" w:cs="Arial"/>
          <w:color w:val="000000"/>
          <w:sz w:val="22"/>
          <w:szCs w:val="22"/>
        </w:rPr>
      </w:pPr>
      <w:r>
        <w:rPr>
          <w:rFonts w:ascii="Verdana" w:hAnsi="Verdana" w:cs="Arial"/>
          <w:color w:val="000000"/>
          <w:sz w:val="22"/>
          <w:szCs w:val="22"/>
        </w:rPr>
        <w:t>A subcontratação se relaciona a uma terceirização, feita pela própria concessionária, para realização de atividades ligadas ao contrato de concessão anteriormente firmado e, entre concessionário e o terceiro há uma relação regulamentada pelo Código Civil.</w:t>
      </w:r>
    </w:p>
    <w:p w14:paraId="5EFA614A" w14:textId="77777777" w:rsidR="00227772" w:rsidRDefault="00227772" w:rsidP="00227772">
      <w:pPr>
        <w:spacing w:line="360" w:lineRule="auto"/>
        <w:ind w:firstLine="2835"/>
        <w:jc w:val="both"/>
        <w:rPr>
          <w:rFonts w:ascii="Verdana" w:hAnsi="Verdana" w:cs="Arial"/>
          <w:color w:val="000000"/>
          <w:sz w:val="22"/>
          <w:szCs w:val="22"/>
        </w:rPr>
      </w:pPr>
    </w:p>
    <w:p w14:paraId="73C84A06" w14:textId="09B44254" w:rsidR="0079551C" w:rsidRDefault="00227772" w:rsidP="00227772">
      <w:pPr>
        <w:spacing w:line="360" w:lineRule="auto"/>
        <w:ind w:firstLine="2835"/>
        <w:jc w:val="both"/>
        <w:rPr>
          <w:rFonts w:ascii="Verdana" w:hAnsi="Verdana"/>
          <w:sz w:val="22"/>
          <w:szCs w:val="22"/>
        </w:rPr>
      </w:pPr>
      <w:r>
        <w:rPr>
          <w:rFonts w:ascii="Verdana" w:hAnsi="Verdana" w:cs="Arial"/>
          <w:color w:val="000000"/>
          <w:sz w:val="22"/>
          <w:szCs w:val="22"/>
        </w:rPr>
        <w:t xml:space="preserve">De outro lado, a </w:t>
      </w:r>
      <w:proofErr w:type="spellStart"/>
      <w:r>
        <w:rPr>
          <w:rFonts w:ascii="Verdana" w:hAnsi="Verdana" w:cs="Arial"/>
          <w:color w:val="000000"/>
          <w:sz w:val="22"/>
          <w:szCs w:val="22"/>
        </w:rPr>
        <w:t>subconcessão</w:t>
      </w:r>
      <w:proofErr w:type="spellEnd"/>
      <w:r>
        <w:rPr>
          <w:rFonts w:ascii="Verdana" w:hAnsi="Verdana" w:cs="Arial"/>
          <w:color w:val="000000"/>
          <w:sz w:val="22"/>
          <w:szCs w:val="22"/>
        </w:rPr>
        <w:t xml:space="preserve"> tem a mesma natureza pública do contrato de concessão anteriormente firmado. Ou seja, o contrato administrativo de </w:t>
      </w:r>
      <w:proofErr w:type="spellStart"/>
      <w:r>
        <w:rPr>
          <w:rFonts w:ascii="Verdana" w:hAnsi="Verdana" w:cs="Arial"/>
          <w:color w:val="000000"/>
          <w:sz w:val="22"/>
          <w:szCs w:val="22"/>
        </w:rPr>
        <w:t>subconcessão</w:t>
      </w:r>
      <w:proofErr w:type="spellEnd"/>
      <w:r>
        <w:rPr>
          <w:rFonts w:ascii="Verdana" w:hAnsi="Verdana" w:cs="Arial"/>
          <w:color w:val="000000"/>
          <w:sz w:val="22"/>
          <w:szCs w:val="22"/>
        </w:rPr>
        <w:t xml:space="preserve"> se faz à imagem da concessão a que se vincula, com a transferência parcial a um terceiro, nos moldes da Lei nº </w:t>
      </w:r>
      <w:r w:rsidR="0077196C">
        <w:rPr>
          <w:rFonts w:ascii="Verdana" w:hAnsi="Verdana" w:cs="Arial"/>
          <w:color w:val="000000"/>
          <w:sz w:val="22"/>
          <w:szCs w:val="22"/>
        </w:rPr>
        <w:t>14.133/21</w:t>
      </w:r>
      <w:r>
        <w:rPr>
          <w:rFonts w:ascii="Verdana" w:hAnsi="Verdana" w:cs="Arial"/>
          <w:color w:val="000000"/>
          <w:sz w:val="22"/>
          <w:szCs w:val="22"/>
        </w:rPr>
        <w:t>.</w:t>
      </w:r>
      <w:r>
        <w:rPr>
          <w:rFonts w:ascii="Verdana" w:hAnsi="Verdana"/>
          <w:color w:val="000000"/>
          <w:sz w:val="22"/>
          <w:szCs w:val="22"/>
        </w:rPr>
        <w:t xml:space="preserve"> </w:t>
      </w:r>
      <w:r>
        <w:rPr>
          <w:rFonts w:ascii="Verdana" w:hAnsi="Verdana"/>
          <w:sz w:val="22"/>
          <w:szCs w:val="22"/>
        </w:rPr>
        <w:t>Justamente por isso</w:t>
      </w:r>
      <w:r w:rsidR="00E82EF6">
        <w:rPr>
          <w:rFonts w:ascii="Verdana" w:hAnsi="Verdana"/>
          <w:sz w:val="22"/>
          <w:szCs w:val="22"/>
        </w:rPr>
        <w:t>,</w:t>
      </w:r>
      <w:r>
        <w:rPr>
          <w:rFonts w:ascii="Verdana" w:hAnsi="Verdana"/>
          <w:sz w:val="22"/>
          <w:szCs w:val="22"/>
        </w:rPr>
        <w:t xml:space="preserve"> a </w:t>
      </w:r>
      <w:proofErr w:type="spellStart"/>
      <w:r>
        <w:rPr>
          <w:rFonts w:ascii="Verdana" w:hAnsi="Verdana"/>
          <w:sz w:val="22"/>
          <w:szCs w:val="22"/>
        </w:rPr>
        <w:t>subconcessão</w:t>
      </w:r>
      <w:proofErr w:type="spellEnd"/>
      <w:r>
        <w:rPr>
          <w:rFonts w:ascii="Verdana" w:hAnsi="Verdana"/>
          <w:sz w:val="22"/>
          <w:szCs w:val="22"/>
        </w:rPr>
        <w:t xml:space="preserve"> se mostra a melhor forma de concretizar o “Cenário B”.</w:t>
      </w:r>
    </w:p>
    <w:p w14:paraId="589C6888" w14:textId="77777777" w:rsidR="00227772" w:rsidRDefault="00227772" w:rsidP="00227772">
      <w:pPr>
        <w:spacing w:line="360" w:lineRule="auto"/>
        <w:ind w:firstLine="2835"/>
        <w:jc w:val="both"/>
        <w:rPr>
          <w:rFonts w:ascii="Verdana" w:hAnsi="Verdana"/>
          <w:sz w:val="22"/>
          <w:szCs w:val="22"/>
        </w:rPr>
      </w:pPr>
    </w:p>
    <w:p w14:paraId="09FBC87E" w14:textId="131524E3" w:rsidR="00227772" w:rsidRDefault="00227772" w:rsidP="00227772">
      <w:pPr>
        <w:spacing w:line="360" w:lineRule="auto"/>
        <w:ind w:firstLine="2835"/>
        <w:jc w:val="both"/>
        <w:rPr>
          <w:rFonts w:ascii="Verdana" w:hAnsi="Verdana"/>
          <w:sz w:val="22"/>
          <w:szCs w:val="22"/>
        </w:rPr>
      </w:pPr>
      <w:r>
        <w:rPr>
          <w:rFonts w:ascii="Verdana" w:hAnsi="Verdana"/>
          <w:sz w:val="22"/>
          <w:szCs w:val="22"/>
        </w:rPr>
        <w:t xml:space="preserve">Dito isso, importante trazer pontos relevantes da </w:t>
      </w:r>
      <w:proofErr w:type="spellStart"/>
      <w:r>
        <w:rPr>
          <w:rFonts w:ascii="Verdana" w:hAnsi="Verdana"/>
          <w:sz w:val="22"/>
          <w:szCs w:val="22"/>
        </w:rPr>
        <w:t>subconcessão</w:t>
      </w:r>
      <w:proofErr w:type="spellEnd"/>
      <w:r>
        <w:rPr>
          <w:rFonts w:ascii="Verdana" w:hAnsi="Verdana"/>
          <w:sz w:val="22"/>
          <w:szCs w:val="22"/>
        </w:rPr>
        <w:t>. Em primeiro lugar, tal modalidade implica em (i) autorização do Poder Concedente, (</w:t>
      </w:r>
      <w:proofErr w:type="spellStart"/>
      <w:r>
        <w:rPr>
          <w:rFonts w:ascii="Verdana" w:hAnsi="Verdana"/>
          <w:sz w:val="22"/>
          <w:szCs w:val="22"/>
        </w:rPr>
        <w:t>ii</w:t>
      </w:r>
      <w:proofErr w:type="spellEnd"/>
      <w:r>
        <w:rPr>
          <w:rFonts w:ascii="Verdana" w:hAnsi="Verdana"/>
          <w:sz w:val="22"/>
          <w:szCs w:val="22"/>
        </w:rPr>
        <w:t xml:space="preserve">) previsão </w:t>
      </w:r>
      <w:proofErr w:type="spellStart"/>
      <w:r>
        <w:rPr>
          <w:rFonts w:ascii="Verdana" w:hAnsi="Verdana"/>
          <w:sz w:val="22"/>
          <w:szCs w:val="22"/>
        </w:rPr>
        <w:t>editalícia</w:t>
      </w:r>
      <w:proofErr w:type="spellEnd"/>
      <w:r>
        <w:rPr>
          <w:rFonts w:ascii="Verdana" w:hAnsi="Verdana"/>
          <w:sz w:val="22"/>
          <w:szCs w:val="22"/>
        </w:rPr>
        <w:t xml:space="preserve"> e contratual, (</w:t>
      </w:r>
      <w:proofErr w:type="spellStart"/>
      <w:r>
        <w:rPr>
          <w:rFonts w:ascii="Verdana" w:hAnsi="Verdana"/>
          <w:sz w:val="22"/>
          <w:szCs w:val="22"/>
        </w:rPr>
        <w:t>iii</w:t>
      </w:r>
      <w:proofErr w:type="spellEnd"/>
      <w:r>
        <w:rPr>
          <w:rFonts w:ascii="Verdana" w:hAnsi="Verdana"/>
          <w:sz w:val="22"/>
          <w:szCs w:val="22"/>
        </w:rPr>
        <w:t xml:space="preserve">) </w:t>
      </w:r>
      <w:r w:rsidR="00EB2BBF">
        <w:rPr>
          <w:rFonts w:ascii="Verdana" w:hAnsi="Verdana"/>
          <w:sz w:val="22"/>
          <w:szCs w:val="22"/>
        </w:rPr>
        <w:t>prévia licitação, na modalidade de concorrência</w:t>
      </w:r>
      <w:r w:rsidR="0012615D">
        <w:rPr>
          <w:rFonts w:ascii="Verdana" w:hAnsi="Verdana"/>
          <w:sz w:val="22"/>
          <w:szCs w:val="22"/>
        </w:rPr>
        <w:t>.</w:t>
      </w:r>
    </w:p>
    <w:p w14:paraId="6980F3C8" w14:textId="77777777" w:rsidR="0012615D" w:rsidRDefault="0012615D" w:rsidP="00227772">
      <w:pPr>
        <w:spacing w:line="360" w:lineRule="auto"/>
        <w:ind w:firstLine="2835"/>
        <w:jc w:val="both"/>
        <w:rPr>
          <w:rFonts w:ascii="Verdana" w:hAnsi="Verdana"/>
          <w:sz w:val="22"/>
          <w:szCs w:val="22"/>
        </w:rPr>
      </w:pPr>
    </w:p>
    <w:p w14:paraId="2D34DB27" w14:textId="13EDDC0D" w:rsidR="0012615D" w:rsidRDefault="0012615D" w:rsidP="00227772">
      <w:pPr>
        <w:spacing w:line="360" w:lineRule="auto"/>
        <w:ind w:firstLine="2835"/>
        <w:jc w:val="both"/>
        <w:rPr>
          <w:rFonts w:ascii="Verdana" w:hAnsi="Verdana"/>
          <w:sz w:val="22"/>
          <w:szCs w:val="22"/>
        </w:rPr>
      </w:pPr>
      <w:r>
        <w:rPr>
          <w:rFonts w:ascii="Verdana" w:hAnsi="Verdana"/>
          <w:sz w:val="22"/>
          <w:szCs w:val="22"/>
        </w:rPr>
        <w:t xml:space="preserve">Consumadas tais hipóteses, tem-se a transferência da gestão de parte do serviço concedido a um terceiro, que cumpra os </w:t>
      </w:r>
      <w:r>
        <w:rPr>
          <w:rFonts w:ascii="Verdana" w:hAnsi="Verdana"/>
          <w:sz w:val="22"/>
          <w:szCs w:val="22"/>
        </w:rPr>
        <w:lastRenderedPageBreak/>
        <w:t xml:space="preserve">requisitos </w:t>
      </w:r>
      <w:proofErr w:type="spellStart"/>
      <w:r>
        <w:rPr>
          <w:rFonts w:ascii="Verdana" w:hAnsi="Verdana"/>
          <w:sz w:val="22"/>
          <w:szCs w:val="22"/>
        </w:rPr>
        <w:t>habilitatórios</w:t>
      </w:r>
      <w:proofErr w:type="spellEnd"/>
      <w:r>
        <w:rPr>
          <w:rFonts w:ascii="Verdana" w:hAnsi="Verdana"/>
          <w:sz w:val="22"/>
          <w:szCs w:val="22"/>
        </w:rPr>
        <w:t xml:space="preserve"> jurídicos, fiscais, financeiros e técnicos, referentes à parcela contratual que lhe for delegada.</w:t>
      </w:r>
    </w:p>
    <w:p w14:paraId="097CCDBF" w14:textId="77777777" w:rsidR="0012615D" w:rsidRDefault="0012615D" w:rsidP="00227772">
      <w:pPr>
        <w:spacing w:line="360" w:lineRule="auto"/>
        <w:ind w:firstLine="2835"/>
        <w:jc w:val="both"/>
        <w:rPr>
          <w:rFonts w:ascii="Verdana" w:hAnsi="Verdana"/>
          <w:sz w:val="22"/>
          <w:szCs w:val="22"/>
        </w:rPr>
      </w:pPr>
    </w:p>
    <w:p w14:paraId="271F9306" w14:textId="281F08D5" w:rsidR="0012615D" w:rsidRDefault="0012615D" w:rsidP="00227772">
      <w:pPr>
        <w:spacing w:line="360" w:lineRule="auto"/>
        <w:ind w:firstLine="2835"/>
        <w:jc w:val="both"/>
        <w:rPr>
          <w:rFonts w:ascii="Verdana" w:hAnsi="Verdana"/>
          <w:sz w:val="22"/>
          <w:szCs w:val="22"/>
        </w:rPr>
      </w:pPr>
      <w:r>
        <w:rPr>
          <w:rFonts w:ascii="Verdana" w:hAnsi="Verdana"/>
          <w:sz w:val="22"/>
          <w:szCs w:val="22"/>
        </w:rPr>
        <w:t>Nos mesmos moldes de uma concessão, ao particular é conferida autonomia para a gestão do serviço, mas, de outro lado, faz com que também sejam transferidos os riscos de diferentes ordens.</w:t>
      </w:r>
    </w:p>
    <w:p w14:paraId="01189BD6" w14:textId="77777777" w:rsidR="0012615D" w:rsidRDefault="0012615D" w:rsidP="00227772">
      <w:pPr>
        <w:spacing w:line="360" w:lineRule="auto"/>
        <w:ind w:firstLine="2835"/>
        <w:jc w:val="both"/>
        <w:rPr>
          <w:rFonts w:ascii="Verdana" w:hAnsi="Verdana"/>
          <w:sz w:val="22"/>
          <w:szCs w:val="22"/>
        </w:rPr>
      </w:pPr>
    </w:p>
    <w:p w14:paraId="49A28DAD" w14:textId="560F2F2F" w:rsidR="0012615D" w:rsidRDefault="0012615D" w:rsidP="00227772">
      <w:pPr>
        <w:spacing w:line="360" w:lineRule="auto"/>
        <w:ind w:firstLine="2835"/>
        <w:jc w:val="both"/>
        <w:rPr>
          <w:rFonts w:ascii="Verdana" w:hAnsi="Verdana"/>
          <w:sz w:val="22"/>
          <w:szCs w:val="22"/>
        </w:rPr>
      </w:pPr>
      <w:r>
        <w:rPr>
          <w:rFonts w:ascii="Verdana" w:hAnsi="Verdana"/>
          <w:sz w:val="22"/>
          <w:szCs w:val="22"/>
        </w:rPr>
        <w:t xml:space="preserve">O expert em Direito Regulatório, Rafael </w:t>
      </w:r>
      <w:proofErr w:type="spellStart"/>
      <w:r>
        <w:rPr>
          <w:rFonts w:ascii="Verdana" w:hAnsi="Verdana"/>
          <w:sz w:val="22"/>
          <w:szCs w:val="22"/>
        </w:rPr>
        <w:t>Véras</w:t>
      </w:r>
      <w:proofErr w:type="spellEnd"/>
      <w:r w:rsidR="00D2604D">
        <w:rPr>
          <w:rStyle w:val="Refdenotaderodap"/>
          <w:rFonts w:ascii="Verdana" w:hAnsi="Verdana"/>
          <w:sz w:val="22"/>
          <w:szCs w:val="22"/>
        </w:rPr>
        <w:footnoteReference w:id="5"/>
      </w:r>
      <w:r>
        <w:rPr>
          <w:rFonts w:ascii="Verdana" w:hAnsi="Verdana"/>
          <w:sz w:val="22"/>
          <w:szCs w:val="22"/>
        </w:rPr>
        <w:t>, acerca do tema, assevera que:</w:t>
      </w:r>
    </w:p>
    <w:p w14:paraId="7590667A" w14:textId="77777777" w:rsidR="0012615D" w:rsidRDefault="0012615D" w:rsidP="00227772">
      <w:pPr>
        <w:spacing w:line="360" w:lineRule="auto"/>
        <w:ind w:firstLine="2835"/>
        <w:jc w:val="both"/>
        <w:rPr>
          <w:rFonts w:ascii="Verdana" w:hAnsi="Verdana"/>
          <w:sz w:val="22"/>
          <w:szCs w:val="22"/>
        </w:rPr>
      </w:pPr>
    </w:p>
    <w:p w14:paraId="1F26B5A2" w14:textId="0DF5C11B" w:rsidR="0012615D" w:rsidRPr="0012615D" w:rsidRDefault="0012615D" w:rsidP="0012615D">
      <w:pPr>
        <w:ind w:left="2835"/>
        <w:jc w:val="both"/>
        <w:rPr>
          <w:rFonts w:ascii="Verdana" w:hAnsi="Verdana"/>
          <w:color w:val="000000"/>
          <w:sz w:val="20"/>
          <w:szCs w:val="20"/>
        </w:rPr>
      </w:pPr>
      <w:r w:rsidRPr="0012615D">
        <w:rPr>
          <w:rFonts w:ascii="Verdana" w:hAnsi="Verdana"/>
          <w:sz w:val="20"/>
          <w:szCs w:val="20"/>
        </w:rPr>
        <w:t xml:space="preserve">“A </w:t>
      </w:r>
      <w:proofErr w:type="spellStart"/>
      <w:r w:rsidRPr="0012615D">
        <w:rPr>
          <w:rFonts w:ascii="Verdana" w:hAnsi="Verdana"/>
          <w:sz w:val="20"/>
          <w:szCs w:val="20"/>
        </w:rPr>
        <w:t>subconcessão</w:t>
      </w:r>
      <w:proofErr w:type="spellEnd"/>
      <w:r w:rsidRPr="0012615D">
        <w:rPr>
          <w:rFonts w:ascii="Verdana" w:hAnsi="Verdana"/>
          <w:sz w:val="20"/>
          <w:szCs w:val="20"/>
        </w:rPr>
        <w:t xml:space="preserve">, por fim, se caracteriza pela transferência de parcela do plexo de direitos e deveres decorrentes relação concessória </w:t>
      </w:r>
      <w:r>
        <w:rPr>
          <w:rFonts w:ascii="Verdana" w:hAnsi="Verdana"/>
          <w:sz w:val="20"/>
          <w:szCs w:val="20"/>
        </w:rPr>
        <w:t>do concessionário para outrem.</w:t>
      </w:r>
      <w:r w:rsidRPr="0012615D">
        <w:rPr>
          <w:rFonts w:ascii="Verdana" w:hAnsi="Verdana"/>
          <w:sz w:val="20"/>
          <w:szCs w:val="20"/>
        </w:rPr>
        <w:t xml:space="preserve"> Porém, nessa modalidade de contratação, o concessionário original mantém-se responsável pela qualidade e pelo desempenho da sua obrigação, apesar da transferência de parcela do ob</w:t>
      </w:r>
      <w:r>
        <w:rPr>
          <w:rFonts w:ascii="Verdana" w:hAnsi="Verdana"/>
          <w:sz w:val="20"/>
          <w:szCs w:val="20"/>
        </w:rPr>
        <w:t>jeto concedido para terceiros.</w:t>
      </w:r>
      <w:r w:rsidRPr="0012615D">
        <w:rPr>
          <w:rFonts w:ascii="Verdana" w:hAnsi="Verdana"/>
          <w:sz w:val="20"/>
          <w:szCs w:val="20"/>
        </w:rPr>
        <w:t xml:space="preserve"> </w:t>
      </w:r>
      <w:r w:rsidRPr="0012615D">
        <w:rPr>
          <w:rFonts w:ascii="Verdana" w:hAnsi="Verdana"/>
          <w:b/>
          <w:sz w:val="20"/>
          <w:szCs w:val="20"/>
        </w:rPr>
        <w:t xml:space="preserve">Razão pela qual, neste módulo contratual, instala-se uma relação direta entre o poder concedente e o </w:t>
      </w:r>
      <w:proofErr w:type="spellStart"/>
      <w:r w:rsidRPr="0012615D">
        <w:rPr>
          <w:rFonts w:ascii="Verdana" w:hAnsi="Verdana"/>
          <w:b/>
          <w:sz w:val="20"/>
          <w:szCs w:val="20"/>
        </w:rPr>
        <w:t>subconcessionário</w:t>
      </w:r>
      <w:proofErr w:type="spellEnd"/>
      <w:r>
        <w:rPr>
          <w:rFonts w:ascii="Verdana" w:hAnsi="Verdana"/>
          <w:sz w:val="20"/>
          <w:szCs w:val="20"/>
        </w:rPr>
        <w:t>,</w:t>
      </w:r>
      <w:r w:rsidRPr="0012615D">
        <w:rPr>
          <w:rFonts w:ascii="Verdana" w:hAnsi="Verdana"/>
          <w:sz w:val="20"/>
          <w:szCs w:val="20"/>
        </w:rPr>
        <w:t xml:space="preserve"> relação esta que deve ter o restrito propósito de assegurar o cumprimento do regulamento da concessão, notadamente no que toca às obrigações de continuidade, universalização, adequação e modicidade tarifária.”</w:t>
      </w:r>
    </w:p>
    <w:p w14:paraId="763D96AA" w14:textId="77777777" w:rsidR="00227772" w:rsidRDefault="00227772" w:rsidP="004E6256">
      <w:pPr>
        <w:spacing w:line="360" w:lineRule="auto"/>
        <w:ind w:firstLine="2835"/>
        <w:jc w:val="both"/>
        <w:rPr>
          <w:rFonts w:ascii="Verdana" w:hAnsi="Verdana"/>
          <w:sz w:val="22"/>
          <w:szCs w:val="22"/>
        </w:rPr>
      </w:pPr>
    </w:p>
    <w:p w14:paraId="27FDEEA5" w14:textId="534304CD" w:rsidR="0012615D" w:rsidRDefault="0012615D" w:rsidP="004E6256">
      <w:pPr>
        <w:spacing w:line="360" w:lineRule="auto"/>
        <w:ind w:firstLine="2835"/>
        <w:jc w:val="both"/>
        <w:rPr>
          <w:rFonts w:ascii="Verdana" w:hAnsi="Verdana"/>
          <w:sz w:val="22"/>
          <w:szCs w:val="22"/>
        </w:rPr>
      </w:pPr>
      <w:r>
        <w:rPr>
          <w:rFonts w:ascii="Verdana" w:hAnsi="Verdana"/>
          <w:sz w:val="22"/>
          <w:szCs w:val="22"/>
        </w:rPr>
        <w:t xml:space="preserve">Veja que, ao contrário das demais modalidades de subcontratação, cessão de direitos, entre outras, a </w:t>
      </w:r>
      <w:proofErr w:type="spellStart"/>
      <w:r>
        <w:rPr>
          <w:rFonts w:ascii="Verdana" w:hAnsi="Verdana"/>
          <w:sz w:val="22"/>
          <w:szCs w:val="22"/>
        </w:rPr>
        <w:t>subconcessão</w:t>
      </w:r>
      <w:proofErr w:type="spellEnd"/>
      <w:r>
        <w:rPr>
          <w:rFonts w:ascii="Verdana" w:hAnsi="Verdana"/>
          <w:sz w:val="22"/>
          <w:szCs w:val="22"/>
        </w:rPr>
        <w:t xml:space="preserve"> </w:t>
      </w:r>
      <w:r w:rsidR="00D2604D">
        <w:rPr>
          <w:rFonts w:ascii="Verdana" w:hAnsi="Verdana"/>
          <w:sz w:val="22"/>
          <w:szCs w:val="22"/>
        </w:rPr>
        <w:t xml:space="preserve">tem como característica a relação direta entre Poder Concedente e </w:t>
      </w:r>
      <w:proofErr w:type="spellStart"/>
      <w:r w:rsidR="00D2604D">
        <w:rPr>
          <w:rFonts w:ascii="Verdana" w:hAnsi="Verdana"/>
          <w:sz w:val="22"/>
          <w:szCs w:val="22"/>
        </w:rPr>
        <w:t>Subconcessionário</w:t>
      </w:r>
      <w:proofErr w:type="spellEnd"/>
      <w:r w:rsidR="00D2604D">
        <w:rPr>
          <w:rFonts w:ascii="Verdana" w:hAnsi="Verdana"/>
          <w:sz w:val="22"/>
          <w:szCs w:val="22"/>
        </w:rPr>
        <w:t xml:space="preserve">, o que, levando em consideração o objeto do presente Estudo, se mostra vantajoso, sobretudo à Administração, que poderá fiscalizar o </w:t>
      </w:r>
      <w:proofErr w:type="spellStart"/>
      <w:r w:rsidR="00D2604D">
        <w:rPr>
          <w:rFonts w:ascii="Verdana" w:hAnsi="Verdana"/>
          <w:sz w:val="22"/>
          <w:szCs w:val="22"/>
        </w:rPr>
        <w:t>Subconcessionário</w:t>
      </w:r>
      <w:proofErr w:type="spellEnd"/>
      <w:r w:rsidR="00D2604D">
        <w:rPr>
          <w:rFonts w:ascii="Verdana" w:hAnsi="Verdana"/>
          <w:sz w:val="22"/>
          <w:szCs w:val="22"/>
        </w:rPr>
        <w:t xml:space="preserve"> como se Concessionário fosse.</w:t>
      </w:r>
    </w:p>
    <w:p w14:paraId="4D1C0137" w14:textId="77777777" w:rsidR="00D2604D" w:rsidRDefault="00D2604D" w:rsidP="004E6256">
      <w:pPr>
        <w:spacing w:line="360" w:lineRule="auto"/>
        <w:ind w:firstLine="2835"/>
        <w:jc w:val="both"/>
        <w:rPr>
          <w:rFonts w:ascii="Verdana" w:hAnsi="Verdana"/>
          <w:sz w:val="22"/>
          <w:szCs w:val="22"/>
        </w:rPr>
      </w:pPr>
    </w:p>
    <w:p w14:paraId="3C1280F0" w14:textId="3BFDD5DA" w:rsidR="00D2604D" w:rsidRDefault="00D2604D" w:rsidP="004E6256">
      <w:pPr>
        <w:spacing w:line="360" w:lineRule="auto"/>
        <w:ind w:firstLine="2835"/>
        <w:jc w:val="both"/>
        <w:rPr>
          <w:rFonts w:ascii="Verdana" w:hAnsi="Verdana"/>
          <w:sz w:val="22"/>
          <w:szCs w:val="22"/>
        </w:rPr>
      </w:pPr>
      <w:r w:rsidRPr="00D2604D">
        <w:rPr>
          <w:rFonts w:ascii="Verdana" w:hAnsi="Verdana"/>
          <w:sz w:val="22"/>
          <w:szCs w:val="22"/>
        </w:rPr>
        <w:t>Nesse sentido, Arnold Wald, Luiza Rangel de Mor</w:t>
      </w:r>
      <w:r>
        <w:rPr>
          <w:rFonts w:ascii="Verdana" w:hAnsi="Verdana"/>
          <w:sz w:val="22"/>
          <w:szCs w:val="22"/>
        </w:rPr>
        <w:t>aes e Alexandre Wald</w:t>
      </w:r>
      <w:r>
        <w:rPr>
          <w:rStyle w:val="Refdenotaderodap"/>
          <w:rFonts w:ascii="Verdana" w:hAnsi="Verdana"/>
          <w:sz w:val="22"/>
          <w:szCs w:val="22"/>
        </w:rPr>
        <w:footnoteReference w:id="6"/>
      </w:r>
      <w:r w:rsidRPr="00D2604D">
        <w:rPr>
          <w:rFonts w:ascii="Verdana" w:hAnsi="Verdana"/>
          <w:sz w:val="22"/>
          <w:szCs w:val="22"/>
        </w:rPr>
        <w:t xml:space="preserve"> afirmam que</w:t>
      </w:r>
      <w:r>
        <w:rPr>
          <w:rFonts w:ascii="Verdana" w:hAnsi="Verdana"/>
          <w:sz w:val="22"/>
          <w:szCs w:val="22"/>
        </w:rPr>
        <w:t>:</w:t>
      </w:r>
    </w:p>
    <w:p w14:paraId="0B5DE7AC" w14:textId="77777777" w:rsidR="00D2604D" w:rsidRDefault="00D2604D" w:rsidP="004E6256">
      <w:pPr>
        <w:spacing w:line="360" w:lineRule="auto"/>
        <w:ind w:firstLine="2835"/>
        <w:jc w:val="both"/>
        <w:rPr>
          <w:rFonts w:ascii="Verdana" w:hAnsi="Verdana"/>
          <w:sz w:val="22"/>
          <w:szCs w:val="22"/>
        </w:rPr>
      </w:pPr>
    </w:p>
    <w:p w14:paraId="46678587" w14:textId="2D46AE5C" w:rsidR="00D2604D" w:rsidRDefault="00D2604D" w:rsidP="00D2604D">
      <w:pPr>
        <w:ind w:left="2835"/>
        <w:jc w:val="both"/>
        <w:rPr>
          <w:rFonts w:ascii="Verdana" w:hAnsi="Verdana"/>
          <w:sz w:val="20"/>
          <w:szCs w:val="20"/>
        </w:rPr>
      </w:pPr>
      <w:r w:rsidRPr="00D2604D">
        <w:rPr>
          <w:rFonts w:ascii="Verdana" w:hAnsi="Verdana"/>
          <w:sz w:val="20"/>
          <w:szCs w:val="20"/>
        </w:rPr>
        <w:t xml:space="preserve">“O instituto da </w:t>
      </w:r>
      <w:proofErr w:type="spellStart"/>
      <w:r w:rsidRPr="00D2604D">
        <w:rPr>
          <w:rFonts w:ascii="Verdana" w:hAnsi="Verdana"/>
          <w:sz w:val="20"/>
          <w:szCs w:val="20"/>
        </w:rPr>
        <w:t>subconcessão</w:t>
      </w:r>
      <w:proofErr w:type="spellEnd"/>
      <w:r w:rsidRPr="00D2604D">
        <w:rPr>
          <w:rFonts w:ascii="Verdana" w:hAnsi="Verdana"/>
          <w:sz w:val="20"/>
          <w:szCs w:val="20"/>
        </w:rPr>
        <w:t xml:space="preserve">, diversamente do que ocorre na subcontratação, é regido pelo direito público, estabelecendo-se a relação jurídica entre o </w:t>
      </w:r>
      <w:proofErr w:type="spellStart"/>
      <w:r w:rsidRPr="00D2604D">
        <w:rPr>
          <w:rFonts w:ascii="Verdana" w:hAnsi="Verdana"/>
          <w:sz w:val="20"/>
          <w:szCs w:val="20"/>
        </w:rPr>
        <w:lastRenderedPageBreak/>
        <w:t>subconcessionário</w:t>
      </w:r>
      <w:proofErr w:type="spellEnd"/>
      <w:r w:rsidRPr="00D2604D">
        <w:rPr>
          <w:rFonts w:ascii="Verdana" w:hAnsi="Verdana"/>
          <w:sz w:val="20"/>
          <w:szCs w:val="20"/>
        </w:rPr>
        <w:t xml:space="preserve"> e o Poder Concedente, na medida em que está, por força de lei, sub-rogado nos direitos e obrigações da </w:t>
      </w:r>
      <w:proofErr w:type="spellStart"/>
      <w:r w:rsidRPr="00D2604D">
        <w:rPr>
          <w:rFonts w:ascii="Verdana" w:hAnsi="Verdana"/>
          <w:sz w:val="20"/>
          <w:szCs w:val="20"/>
        </w:rPr>
        <w:t>subconcedente</w:t>
      </w:r>
      <w:proofErr w:type="spellEnd"/>
      <w:r w:rsidRPr="00D2604D">
        <w:rPr>
          <w:rFonts w:ascii="Verdana" w:hAnsi="Verdana"/>
          <w:sz w:val="20"/>
          <w:szCs w:val="20"/>
        </w:rPr>
        <w:t xml:space="preserve">, nos limites da </w:t>
      </w:r>
      <w:proofErr w:type="spellStart"/>
      <w:r w:rsidRPr="00D2604D">
        <w:rPr>
          <w:rFonts w:ascii="Verdana" w:hAnsi="Verdana"/>
          <w:sz w:val="20"/>
          <w:szCs w:val="20"/>
        </w:rPr>
        <w:t>subconcessão</w:t>
      </w:r>
      <w:proofErr w:type="spellEnd"/>
      <w:r w:rsidRPr="00D2604D">
        <w:rPr>
          <w:rFonts w:ascii="Verdana" w:hAnsi="Verdana"/>
          <w:sz w:val="20"/>
          <w:szCs w:val="20"/>
        </w:rPr>
        <w:t>.”</w:t>
      </w:r>
    </w:p>
    <w:p w14:paraId="1401EDFB" w14:textId="77777777" w:rsidR="00D2604D" w:rsidRDefault="00D2604D" w:rsidP="00D2604D">
      <w:pPr>
        <w:spacing w:line="360" w:lineRule="auto"/>
        <w:ind w:left="2835"/>
        <w:jc w:val="both"/>
        <w:rPr>
          <w:rFonts w:ascii="Verdana" w:hAnsi="Verdana"/>
          <w:sz w:val="20"/>
          <w:szCs w:val="20"/>
        </w:rPr>
      </w:pPr>
    </w:p>
    <w:p w14:paraId="53B8EE81" w14:textId="4F3BB82C" w:rsidR="0012615D" w:rsidRDefault="00D2604D" w:rsidP="004E6256">
      <w:pPr>
        <w:spacing w:line="360" w:lineRule="auto"/>
        <w:ind w:firstLine="2835"/>
        <w:jc w:val="both"/>
        <w:rPr>
          <w:rFonts w:ascii="Verdana" w:hAnsi="Verdana"/>
          <w:sz w:val="22"/>
          <w:szCs w:val="22"/>
        </w:rPr>
      </w:pPr>
      <w:r>
        <w:rPr>
          <w:rFonts w:ascii="Verdana" w:hAnsi="Verdana"/>
          <w:sz w:val="22"/>
          <w:szCs w:val="22"/>
        </w:rPr>
        <w:t>O que se pretende dizer é que, para que se caracterize um contrato administrativo, necessariamente um dos polos deve ser ocupado por uma entidade com personalidade jurídica de direito público.</w:t>
      </w:r>
    </w:p>
    <w:p w14:paraId="262E09D3" w14:textId="77777777" w:rsidR="00D2604D" w:rsidRDefault="00D2604D" w:rsidP="004E6256">
      <w:pPr>
        <w:spacing w:line="360" w:lineRule="auto"/>
        <w:ind w:firstLine="2835"/>
        <w:jc w:val="both"/>
        <w:rPr>
          <w:rFonts w:ascii="Verdana" w:hAnsi="Verdana"/>
          <w:sz w:val="22"/>
          <w:szCs w:val="22"/>
        </w:rPr>
      </w:pPr>
    </w:p>
    <w:p w14:paraId="13103A63" w14:textId="685E0371" w:rsidR="00D2604D" w:rsidRDefault="00D2604D" w:rsidP="00D2604D">
      <w:pPr>
        <w:spacing w:line="360" w:lineRule="auto"/>
        <w:ind w:firstLine="2835"/>
        <w:jc w:val="both"/>
        <w:rPr>
          <w:rFonts w:ascii="Verdana" w:hAnsi="Verdana"/>
          <w:sz w:val="22"/>
          <w:szCs w:val="22"/>
        </w:rPr>
      </w:pPr>
      <w:r>
        <w:rPr>
          <w:rFonts w:ascii="Verdana" w:hAnsi="Verdana"/>
          <w:sz w:val="22"/>
          <w:szCs w:val="22"/>
        </w:rPr>
        <w:t xml:space="preserve">Por outro lado, a relação entre Concessionário e </w:t>
      </w:r>
      <w:proofErr w:type="spellStart"/>
      <w:r>
        <w:rPr>
          <w:rFonts w:ascii="Verdana" w:hAnsi="Verdana"/>
          <w:sz w:val="22"/>
          <w:szCs w:val="22"/>
        </w:rPr>
        <w:t>Subconcessionário</w:t>
      </w:r>
      <w:proofErr w:type="spellEnd"/>
      <w:r>
        <w:rPr>
          <w:rFonts w:ascii="Verdana" w:hAnsi="Verdana"/>
          <w:sz w:val="22"/>
          <w:szCs w:val="22"/>
        </w:rPr>
        <w:t xml:space="preserve"> tem caráter híbrido, onde ao último será transferido o plexo de prerrogativas e deveres atinente à relação estabelecida junto ao Poder Concedente. Isso não autoriza, entretanto, qualquer relação de subordinação entre Concessionário e </w:t>
      </w:r>
      <w:proofErr w:type="spellStart"/>
      <w:r>
        <w:rPr>
          <w:rFonts w:ascii="Verdana" w:hAnsi="Verdana"/>
          <w:sz w:val="22"/>
          <w:szCs w:val="22"/>
        </w:rPr>
        <w:t>Subconcessionário</w:t>
      </w:r>
      <w:proofErr w:type="spellEnd"/>
      <w:r>
        <w:rPr>
          <w:rFonts w:ascii="Verdana" w:hAnsi="Verdana"/>
          <w:sz w:val="22"/>
          <w:szCs w:val="22"/>
        </w:rPr>
        <w:t xml:space="preserve">, </w:t>
      </w:r>
      <w:r w:rsidR="004304F5">
        <w:rPr>
          <w:rFonts w:ascii="Verdana" w:hAnsi="Verdana"/>
          <w:sz w:val="22"/>
          <w:szCs w:val="22"/>
        </w:rPr>
        <w:t>pelo contrário, a relação entre essas duas partes é de mera regulação administrativa.</w:t>
      </w:r>
    </w:p>
    <w:p w14:paraId="1788C150" w14:textId="77777777" w:rsidR="004304F5" w:rsidRDefault="004304F5" w:rsidP="00D2604D">
      <w:pPr>
        <w:spacing w:line="360" w:lineRule="auto"/>
        <w:ind w:firstLine="2835"/>
        <w:jc w:val="both"/>
        <w:rPr>
          <w:rFonts w:ascii="Verdana" w:hAnsi="Verdana"/>
          <w:sz w:val="22"/>
          <w:szCs w:val="22"/>
        </w:rPr>
      </w:pPr>
    </w:p>
    <w:p w14:paraId="79B70487" w14:textId="52AED0B0" w:rsidR="004304F5" w:rsidRDefault="004304F5" w:rsidP="00D2604D">
      <w:pPr>
        <w:spacing w:line="360" w:lineRule="auto"/>
        <w:ind w:firstLine="2835"/>
        <w:jc w:val="both"/>
        <w:rPr>
          <w:rFonts w:ascii="Verdana" w:hAnsi="Verdana"/>
          <w:sz w:val="22"/>
          <w:szCs w:val="22"/>
        </w:rPr>
      </w:pPr>
      <w:r>
        <w:rPr>
          <w:rFonts w:ascii="Verdana" w:hAnsi="Verdana"/>
          <w:sz w:val="22"/>
          <w:szCs w:val="22"/>
        </w:rPr>
        <w:t xml:space="preserve">Pois bem, prevista a hipótese de </w:t>
      </w:r>
      <w:proofErr w:type="spellStart"/>
      <w:r>
        <w:rPr>
          <w:rFonts w:ascii="Verdana" w:hAnsi="Verdana"/>
          <w:sz w:val="22"/>
          <w:szCs w:val="22"/>
        </w:rPr>
        <w:t>subconcessão</w:t>
      </w:r>
      <w:proofErr w:type="spellEnd"/>
      <w:r>
        <w:rPr>
          <w:rFonts w:ascii="Verdana" w:hAnsi="Verdana"/>
          <w:sz w:val="22"/>
          <w:szCs w:val="22"/>
        </w:rPr>
        <w:t xml:space="preserve"> no bojo do procedimento licitatório “originário”, a avaliação realizada pelo Poder Concedente deverá, no âmbito do procedimento licitatório específico à </w:t>
      </w:r>
      <w:proofErr w:type="spellStart"/>
      <w:r>
        <w:rPr>
          <w:rFonts w:ascii="Verdana" w:hAnsi="Verdana"/>
          <w:sz w:val="22"/>
          <w:szCs w:val="22"/>
        </w:rPr>
        <w:t>subconcessão</w:t>
      </w:r>
      <w:proofErr w:type="spellEnd"/>
      <w:r>
        <w:rPr>
          <w:rFonts w:ascii="Verdana" w:hAnsi="Verdana"/>
          <w:sz w:val="22"/>
          <w:szCs w:val="22"/>
        </w:rPr>
        <w:t>, estar atrelada àquele padrão já vinculado em sede de Edital e Contrato firmado junto à Concessionária.</w:t>
      </w:r>
    </w:p>
    <w:p w14:paraId="7D027F9A" w14:textId="77777777" w:rsidR="004304F5" w:rsidRDefault="004304F5" w:rsidP="00D2604D">
      <w:pPr>
        <w:spacing w:line="360" w:lineRule="auto"/>
        <w:ind w:firstLine="2835"/>
        <w:jc w:val="both"/>
        <w:rPr>
          <w:rFonts w:ascii="Verdana" w:hAnsi="Verdana"/>
          <w:sz w:val="22"/>
          <w:szCs w:val="22"/>
        </w:rPr>
      </w:pPr>
    </w:p>
    <w:p w14:paraId="63E62ADC" w14:textId="2E68B167" w:rsidR="004304F5" w:rsidRDefault="004304F5" w:rsidP="00D2604D">
      <w:pPr>
        <w:spacing w:line="360" w:lineRule="auto"/>
        <w:ind w:firstLine="2835"/>
        <w:jc w:val="both"/>
        <w:rPr>
          <w:rFonts w:ascii="Verdana" w:hAnsi="Verdana"/>
          <w:sz w:val="22"/>
          <w:szCs w:val="22"/>
        </w:rPr>
      </w:pPr>
      <w:r>
        <w:rPr>
          <w:rFonts w:ascii="Verdana" w:hAnsi="Verdana"/>
          <w:sz w:val="22"/>
          <w:szCs w:val="22"/>
        </w:rPr>
        <w:t xml:space="preserve">Trazidas todas as características atinentes à </w:t>
      </w:r>
      <w:proofErr w:type="spellStart"/>
      <w:r>
        <w:rPr>
          <w:rFonts w:ascii="Verdana" w:hAnsi="Verdana"/>
          <w:sz w:val="22"/>
          <w:szCs w:val="22"/>
        </w:rPr>
        <w:t>subconcessão</w:t>
      </w:r>
      <w:proofErr w:type="spellEnd"/>
      <w:r>
        <w:rPr>
          <w:rFonts w:ascii="Verdana" w:hAnsi="Verdana"/>
          <w:sz w:val="22"/>
          <w:szCs w:val="22"/>
        </w:rPr>
        <w:t xml:space="preserve">, entendemos que o Estado de São Paulo, </w:t>
      </w:r>
      <w:r w:rsidRPr="007F6D96">
        <w:rPr>
          <w:rFonts w:ascii="Verdana" w:hAnsi="Verdana"/>
          <w:b/>
          <w:sz w:val="22"/>
          <w:szCs w:val="22"/>
        </w:rPr>
        <w:t xml:space="preserve">ao considerar o “Cenário B”, deve licitar uma concessão comum, na modalidade de concorrência, contemplando todas as modalidades lotéricas já legisladas pela União e, posteriormente à adjudicação, licitar, na forma de </w:t>
      </w:r>
      <w:proofErr w:type="spellStart"/>
      <w:r w:rsidRPr="007F6D96">
        <w:rPr>
          <w:rFonts w:ascii="Verdana" w:hAnsi="Verdana"/>
          <w:b/>
          <w:sz w:val="22"/>
          <w:szCs w:val="22"/>
        </w:rPr>
        <w:t>subconcessão</w:t>
      </w:r>
      <w:proofErr w:type="spellEnd"/>
      <w:r w:rsidR="00421E44">
        <w:rPr>
          <w:rFonts w:ascii="Verdana" w:hAnsi="Verdana"/>
          <w:b/>
          <w:sz w:val="22"/>
          <w:szCs w:val="22"/>
        </w:rPr>
        <w:t xml:space="preserve"> por concorrência</w:t>
      </w:r>
      <w:r w:rsidRPr="007F6D96">
        <w:rPr>
          <w:rFonts w:ascii="Verdana" w:hAnsi="Verdana"/>
          <w:b/>
          <w:sz w:val="22"/>
          <w:szCs w:val="22"/>
        </w:rPr>
        <w:t>,</w:t>
      </w:r>
      <w:r w:rsidR="00244893">
        <w:rPr>
          <w:rFonts w:ascii="Verdana" w:hAnsi="Verdana"/>
          <w:b/>
          <w:sz w:val="22"/>
          <w:szCs w:val="22"/>
        </w:rPr>
        <w:t xml:space="preserve"> </w:t>
      </w:r>
      <w:r w:rsidR="00E116B0">
        <w:rPr>
          <w:rFonts w:ascii="Verdana" w:hAnsi="Verdana"/>
          <w:b/>
          <w:sz w:val="22"/>
          <w:szCs w:val="22"/>
        </w:rPr>
        <w:t xml:space="preserve">a contratação de 3 (três) outros operadores para </w:t>
      </w:r>
      <w:r w:rsidR="007F6D96" w:rsidRPr="007F6D96">
        <w:rPr>
          <w:rFonts w:ascii="Verdana" w:hAnsi="Verdana"/>
          <w:b/>
          <w:sz w:val="22"/>
          <w:szCs w:val="22"/>
        </w:rPr>
        <w:t>s modalidad</w:t>
      </w:r>
      <w:r w:rsidR="00E116B0">
        <w:rPr>
          <w:rFonts w:ascii="Verdana" w:hAnsi="Verdana"/>
          <w:b/>
          <w:sz w:val="22"/>
          <w:szCs w:val="22"/>
        </w:rPr>
        <w:t>e</w:t>
      </w:r>
      <w:r w:rsidR="007F6D96" w:rsidRPr="007F6D96">
        <w:rPr>
          <w:rFonts w:ascii="Verdana" w:hAnsi="Verdana"/>
          <w:b/>
          <w:sz w:val="22"/>
          <w:szCs w:val="22"/>
        </w:rPr>
        <w:t xml:space="preserve"> </w:t>
      </w:r>
      <w:r w:rsidR="00E116B0">
        <w:rPr>
          <w:rFonts w:ascii="Verdana" w:hAnsi="Verdana"/>
          <w:b/>
          <w:sz w:val="22"/>
          <w:szCs w:val="22"/>
        </w:rPr>
        <w:t xml:space="preserve">de </w:t>
      </w:r>
      <w:r w:rsidR="007F6D96" w:rsidRPr="00E96D63">
        <w:rPr>
          <w:rFonts w:ascii="Verdana" w:hAnsi="Verdana"/>
          <w:b/>
          <w:sz w:val="22"/>
          <w:szCs w:val="22"/>
        </w:rPr>
        <w:t xml:space="preserve">aposta de quota-fixa </w:t>
      </w:r>
      <w:r w:rsidR="00A907CC" w:rsidRPr="00E96D63">
        <w:rPr>
          <w:rFonts w:ascii="Verdana" w:hAnsi="Verdana"/>
          <w:b/>
          <w:sz w:val="22"/>
          <w:szCs w:val="22"/>
        </w:rPr>
        <w:t xml:space="preserve">na </w:t>
      </w:r>
      <w:r w:rsidR="00E116B0">
        <w:rPr>
          <w:rFonts w:ascii="Verdana" w:hAnsi="Verdana"/>
          <w:b/>
          <w:sz w:val="22"/>
          <w:szCs w:val="22"/>
        </w:rPr>
        <w:t>forma</w:t>
      </w:r>
      <w:r w:rsidR="00E116B0" w:rsidRPr="00E116B0">
        <w:rPr>
          <w:rFonts w:ascii="Verdana" w:hAnsi="Verdana"/>
          <w:b/>
          <w:sz w:val="22"/>
          <w:szCs w:val="22"/>
        </w:rPr>
        <w:t xml:space="preserve"> </w:t>
      </w:r>
      <w:r w:rsidR="00A907CC" w:rsidRPr="00E116B0">
        <w:rPr>
          <w:rFonts w:ascii="Verdana" w:hAnsi="Verdana"/>
          <w:b/>
          <w:sz w:val="22"/>
          <w:szCs w:val="22"/>
        </w:rPr>
        <w:t>on-line</w:t>
      </w:r>
      <w:r w:rsidR="00E116B0">
        <w:rPr>
          <w:rFonts w:ascii="Verdana" w:hAnsi="Verdana"/>
          <w:b/>
          <w:sz w:val="22"/>
          <w:szCs w:val="22"/>
        </w:rPr>
        <w:t>, ou seja, através de site.</w:t>
      </w:r>
    </w:p>
    <w:p w14:paraId="532BCEF1" w14:textId="77777777" w:rsidR="004304F5" w:rsidRPr="00227772" w:rsidRDefault="004304F5" w:rsidP="00D2604D">
      <w:pPr>
        <w:spacing w:line="360" w:lineRule="auto"/>
        <w:ind w:firstLine="2835"/>
        <w:jc w:val="both"/>
        <w:rPr>
          <w:rFonts w:ascii="Verdana" w:hAnsi="Verdana"/>
          <w:sz w:val="22"/>
          <w:szCs w:val="22"/>
        </w:rPr>
      </w:pPr>
    </w:p>
    <w:p w14:paraId="65CCB0DA" w14:textId="44E2BB33" w:rsidR="0079551C" w:rsidRPr="00E96D63" w:rsidRDefault="0058795D" w:rsidP="00E96D63">
      <w:pPr>
        <w:spacing w:line="360" w:lineRule="auto"/>
        <w:ind w:left="2835"/>
        <w:jc w:val="both"/>
        <w:rPr>
          <w:rFonts w:ascii="Verdana" w:hAnsi="Verdana"/>
          <w:sz w:val="22"/>
          <w:szCs w:val="22"/>
        </w:rPr>
      </w:pPr>
      <w:r>
        <w:rPr>
          <w:rFonts w:ascii="Verdana" w:hAnsi="Verdana"/>
          <w:b/>
          <w:sz w:val="22"/>
          <w:szCs w:val="22"/>
        </w:rPr>
        <w:t xml:space="preserve">3. </w:t>
      </w:r>
      <w:r w:rsidR="0079551C" w:rsidRPr="00E96D63">
        <w:rPr>
          <w:rFonts w:ascii="Verdana" w:hAnsi="Verdana"/>
          <w:b/>
          <w:sz w:val="22"/>
          <w:szCs w:val="22"/>
        </w:rPr>
        <w:t>Diretrizes gerais na concessão comum:</w:t>
      </w:r>
    </w:p>
    <w:p w14:paraId="16C7D0FC" w14:textId="77777777" w:rsidR="0079551C" w:rsidRDefault="0079551C" w:rsidP="0079551C">
      <w:pPr>
        <w:spacing w:line="360" w:lineRule="auto"/>
        <w:ind w:left="2835"/>
        <w:jc w:val="both"/>
        <w:rPr>
          <w:rFonts w:ascii="Verdana" w:hAnsi="Verdana"/>
          <w:sz w:val="22"/>
          <w:szCs w:val="22"/>
        </w:rPr>
      </w:pPr>
    </w:p>
    <w:tbl>
      <w:tblPr>
        <w:tblStyle w:val="Tabelacomgrade"/>
        <w:tblW w:w="0" w:type="auto"/>
        <w:tblInd w:w="817" w:type="dxa"/>
        <w:tblLook w:val="04A0" w:firstRow="1" w:lastRow="0" w:firstColumn="1" w:lastColumn="0" w:noHBand="0" w:noVBand="1"/>
      </w:tblPr>
      <w:tblGrid>
        <w:gridCol w:w="2410"/>
        <w:gridCol w:w="2410"/>
        <w:gridCol w:w="2410"/>
      </w:tblGrid>
      <w:tr w:rsidR="0079551C" w14:paraId="650D952E" w14:textId="77777777" w:rsidTr="00161078">
        <w:tc>
          <w:tcPr>
            <w:tcW w:w="2410" w:type="dxa"/>
          </w:tcPr>
          <w:p w14:paraId="0275B5BE" w14:textId="3009EA73" w:rsidR="0079551C" w:rsidRPr="00161078" w:rsidRDefault="00161078" w:rsidP="00161078">
            <w:pPr>
              <w:spacing w:line="360" w:lineRule="auto"/>
              <w:ind w:left="-108"/>
              <w:jc w:val="center"/>
              <w:rPr>
                <w:rFonts w:ascii="Verdana" w:hAnsi="Verdana"/>
                <w:b/>
                <w:sz w:val="22"/>
                <w:szCs w:val="22"/>
              </w:rPr>
            </w:pPr>
            <w:r w:rsidRPr="00161078">
              <w:rPr>
                <w:rFonts w:ascii="Verdana" w:hAnsi="Verdana"/>
                <w:b/>
                <w:sz w:val="22"/>
                <w:szCs w:val="22"/>
              </w:rPr>
              <w:t>Indispensáveis</w:t>
            </w:r>
          </w:p>
        </w:tc>
        <w:tc>
          <w:tcPr>
            <w:tcW w:w="2410" w:type="dxa"/>
          </w:tcPr>
          <w:p w14:paraId="78C9FCB5" w14:textId="2D92AE49" w:rsidR="0079551C" w:rsidRPr="00161078" w:rsidRDefault="00161078" w:rsidP="00161078">
            <w:pPr>
              <w:spacing w:line="360" w:lineRule="auto"/>
              <w:jc w:val="center"/>
              <w:rPr>
                <w:rFonts w:ascii="Verdana" w:hAnsi="Verdana"/>
                <w:b/>
                <w:sz w:val="22"/>
                <w:szCs w:val="22"/>
              </w:rPr>
            </w:pPr>
            <w:r w:rsidRPr="00161078">
              <w:rPr>
                <w:rFonts w:ascii="Verdana" w:hAnsi="Verdana"/>
                <w:b/>
                <w:sz w:val="22"/>
                <w:szCs w:val="22"/>
              </w:rPr>
              <w:t>Convenientes</w:t>
            </w:r>
          </w:p>
        </w:tc>
        <w:tc>
          <w:tcPr>
            <w:tcW w:w="2410" w:type="dxa"/>
          </w:tcPr>
          <w:p w14:paraId="77F09EEB" w14:textId="50CB5785" w:rsidR="0079551C" w:rsidRPr="00161078" w:rsidRDefault="00161078" w:rsidP="00161078">
            <w:pPr>
              <w:spacing w:line="360" w:lineRule="auto"/>
              <w:jc w:val="center"/>
              <w:rPr>
                <w:rFonts w:ascii="Verdana" w:hAnsi="Verdana"/>
                <w:b/>
                <w:sz w:val="22"/>
                <w:szCs w:val="22"/>
              </w:rPr>
            </w:pPr>
            <w:r w:rsidRPr="00161078">
              <w:rPr>
                <w:rFonts w:ascii="Verdana" w:hAnsi="Verdana"/>
                <w:b/>
                <w:sz w:val="22"/>
                <w:szCs w:val="22"/>
              </w:rPr>
              <w:t>Inadmissíveis</w:t>
            </w:r>
          </w:p>
        </w:tc>
      </w:tr>
      <w:tr w:rsidR="0079551C" w14:paraId="7BA62FA8" w14:textId="77777777" w:rsidTr="00161078">
        <w:tc>
          <w:tcPr>
            <w:tcW w:w="2410" w:type="dxa"/>
          </w:tcPr>
          <w:p w14:paraId="082F2E92" w14:textId="191F8682" w:rsidR="0079551C" w:rsidRDefault="00161078" w:rsidP="0079551C">
            <w:pPr>
              <w:spacing w:line="360" w:lineRule="auto"/>
              <w:jc w:val="both"/>
              <w:rPr>
                <w:rFonts w:ascii="Verdana" w:hAnsi="Verdana"/>
                <w:sz w:val="22"/>
                <w:szCs w:val="22"/>
              </w:rPr>
            </w:pPr>
            <w:r>
              <w:rPr>
                <w:rFonts w:ascii="Verdana" w:hAnsi="Verdana"/>
                <w:sz w:val="22"/>
                <w:szCs w:val="22"/>
              </w:rPr>
              <w:t>Vigênc</w:t>
            </w:r>
            <w:r w:rsidR="007E7F21">
              <w:rPr>
                <w:rFonts w:ascii="Verdana" w:hAnsi="Verdana"/>
                <w:sz w:val="22"/>
                <w:szCs w:val="22"/>
              </w:rPr>
              <w:t>ia por prazo de 20 (vinte) anos;</w:t>
            </w:r>
          </w:p>
          <w:p w14:paraId="151A3F5A" w14:textId="77777777" w:rsidR="00161078" w:rsidRDefault="00161078" w:rsidP="0079551C">
            <w:pPr>
              <w:spacing w:line="360" w:lineRule="auto"/>
              <w:jc w:val="both"/>
              <w:rPr>
                <w:rFonts w:ascii="Verdana" w:hAnsi="Verdana"/>
                <w:sz w:val="22"/>
                <w:szCs w:val="22"/>
              </w:rPr>
            </w:pPr>
            <w:r>
              <w:rPr>
                <w:rFonts w:ascii="Verdana" w:hAnsi="Verdana"/>
                <w:sz w:val="22"/>
                <w:szCs w:val="22"/>
              </w:rPr>
              <w:lastRenderedPageBreak/>
              <w:t>Garantia proporcional ao tempo do contrato;</w:t>
            </w:r>
          </w:p>
          <w:p w14:paraId="794921F7" w14:textId="1EDDE1F9" w:rsidR="00161078" w:rsidRDefault="00161078" w:rsidP="0079551C">
            <w:pPr>
              <w:spacing w:line="360" w:lineRule="auto"/>
              <w:jc w:val="both"/>
              <w:rPr>
                <w:rFonts w:ascii="Verdana" w:hAnsi="Verdana"/>
                <w:sz w:val="22"/>
                <w:szCs w:val="22"/>
              </w:rPr>
            </w:pPr>
            <w:r>
              <w:rPr>
                <w:rFonts w:ascii="Verdana" w:hAnsi="Verdana"/>
                <w:sz w:val="22"/>
                <w:szCs w:val="22"/>
              </w:rPr>
              <w:t>Fiscalização pela Administração;</w:t>
            </w:r>
          </w:p>
          <w:p w14:paraId="5520F0A2" w14:textId="4DFCE0CE" w:rsidR="00161078" w:rsidRDefault="00161078" w:rsidP="0079551C">
            <w:pPr>
              <w:spacing w:line="360" w:lineRule="auto"/>
              <w:jc w:val="both"/>
              <w:rPr>
                <w:rFonts w:ascii="Verdana" w:hAnsi="Verdana"/>
                <w:sz w:val="22"/>
                <w:szCs w:val="22"/>
              </w:rPr>
            </w:pPr>
          </w:p>
        </w:tc>
        <w:tc>
          <w:tcPr>
            <w:tcW w:w="2410" w:type="dxa"/>
          </w:tcPr>
          <w:p w14:paraId="3A7E2D12" w14:textId="695ACAC4" w:rsidR="0079551C" w:rsidRDefault="007E7F21" w:rsidP="0079551C">
            <w:pPr>
              <w:spacing w:line="360" w:lineRule="auto"/>
              <w:jc w:val="both"/>
              <w:rPr>
                <w:rFonts w:ascii="Verdana" w:hAnsi="Verdana"/>
                <w:sz w:val="22"/>
                <w:szCs w:val="22"/>
              </w:rPr>
            </w:pPr>
            <w:r>
              <w:rPr>
                <w:rFonts w:ascii="Verdana" w:hAnsi="Verdana"/>
                <w:sz w:val="22"/>
                <w:szCs w:val="22"/>
              </w:rPr>
              <w:lastRenderedPageBreak/>
              <w:t>Matriz de risco.</w:t>
            </w:r>
          </w:p>
          <w:p w14:paraId="6BBC5868" w14:textId="77777777" w:rsidR="007E7F21" w:rsidRDefault="007E7F21" w:rsidP="0079551C">
            <w:pPr>
              <w:spacing w:line="360" w:lineRule="auto"/>
              <w:jc w:val="both"/>
              <w:rPr>
                <w:rFonts w:ascii="Verdana" w:hAnsi="Verdana"/>
                <w:sz w:val="22"/>
                <w:szCs w:val="22"/>
              </w:rPr>
            </w:pPr>
          </w:p>
        </w:tc>
        <w:tc>
          <w:tcPr>
            <w:tcW w:w="2410" w:type="dxa"/>
          </w:tcPr>
          <w:p w14:paraId="3B9EF04C" w14:textId="77777777" w:rsidR="0079551C" w:rsidRDefault="00161078" w:rsidP="0079551C">
            <w:pPr>
              <w:spacing w:line="360" w:lineRule="auto"/>
              <w:jc w:val="both"/>
              <w:rPr>
                <w:rFonts w:ascii="Verdana" w:hAnsi="Verdana"/>
                <w:sz w:val="22"/>
                <w:szCs w:val="22"/>
              </w:rPr>
            </w:pPr>
            <w:r>
              <w:rPr>
                <w:rFonts w:ascii="Verdana" w:hAnsi="Verdana"/>
                <w:sz w:val="22"/>
                <w:szCs w:val="22"/>
              </w:rPr>
              <w:t>Descontinuidade do serviço;</w:t>
            </w:r>
          </w:p>
          <w:p w14:paraId="4132C308" w14:textId="77777777" w:rsidR="00161078" w:rsidRDefault="00161078" w:rsidP="0079551C">
            <w:pPr>
              <w:spacing w:line="360" w:lineRule="auto"/>
              <w:jc w:val="both"/>
              <w:rPr>
                <w:rFonts w:ascii="Verdana" w:hAnsi="Verdana"/>
                <w:sz w:val="22"/>
                <w:szCs w:val="22"/>
              </w:rPr>
            </w:pPr>
            <w:r>
              <w:rPr>
                <w:rFonts w:ascii="Verdana" w:hAnsi="Verdana"/>
                <w:sz w:val="22"/>
                <w:szCs w:val="22"/>
              </w:rPr>
              <w:lastRenderedPageBreak/>
              <w:t>Multiplicidade de operadores;</w:t>
            </w:r>
          </w:p>
          <w:p w14:paraId="583B7DF2" w14:textId="3ACA48FA" w:rsidR="00161078" w:rsidRDefault="00161078" w:rsidP="0079551C">
            <w:pPr>
              <w:spacing w:line="360" w:lineRule="auto"/>
              <w:jc w:val="both"/>
              <w:rPr>
                <w:rFonts w:ascii="Verdana" w:hAnsi="Verdana"/>
                <w:sz w:val="22"/>
                <w:szCs w:val="22"/>
              </w:rPr>
            </w:pPr>
            <w:r>
              <w:rPr>
                <w:rFonts w:ascii="Verdana" w:hAnsi="Verdana"/>
                <w:sz w:val="22"/>
                <w:szCs w:val="22"/>
              </w:rPr>
              <w:t>Subcontrataç</w:t>
            </w:r>
            <w:r w:rsidR="007E7F21">
              <w:rPr>
                <w:rFonts w:ascii="Verdana" w:hAnsi="Verdana"/>
                <w:sz w:val="22"/>
                <w:szCs w:val="22"/>
              </w:rPr>
              <w:t>ão da atividade-fim;</w:t>
            </w:r>
          </w:p>
          <w:p w14:paraId="5B219D5D" w14:textId="49B1A2B3" w:rsidR="007E7F21" w:rsidRDefault="007E7F21" w:rsidP="0079551C">
            <w:pPr>
              <w:spacing w:line="360" w:lineRule="auto"/>
              <w:jc w:val="both"/>
              <w:rPr>
                <w:rFonts w:ascii="Verdana" w:hAnsi="Verdana"/>
                <w:sz w:val="22"/>
                <w:szCs w:val="22"/>
              </w:rPr>
            </w:pPr>
            <w:r>
              <w:rPr>
                <w:rFonts w:ascii="Verdana" w:hAnsi="Verdana"/>
                <w:sz w:val="22"/>
                <w:szCs w:val="22"/>
              </w:rPr>
              <w:t>Exigência de certificação ISO.</w:t>
            </w:r>
          </w:p>
          <w:p w14:paraId="33987AA7" w14:textId="2C231077" w:rsidR="00161078" w:rsidRDefault="00161078" w:rsidP="0079551C">
            <w:pPr>
              <w:spacing w:line="360" w:lineRule="auto"/>
              <w:jc w:val="both"/>
              <w:rPr>
                <w:rFonts w:ascii="Verdana" w:hAnsi="Verdana"/>
                <w:sz w:val="22"/>
                <w:szCs w:val="22"/>
              </w:rPr>
            </w:pPr>
          </w:p>
        </w:tc>
      </w:tr>
    </w:tbl>
    <w:p w14:paraId="0D56E2B0" w14:textId="77777777" w:rsidR="00F842A9" w:rsidRPr="0079551C" w:rsidRDefault="00F842A9" w:rsidP="0079551C">
      <w:pPr>
        <w:spacing w:line="360" w:lineRule="auto"/>
        <w:ind w:left="2835"/>
        <w:jc w:val="both"/>
        <w:rPr>
          <w:rFonts w:ascii="Verdana" w:hAnsi="Verdana"/>
          <w:sz w:val="22"/>
          <w:szCs w:val="22"/>
        </w:rPr>
      </w:pPr>
    </w:p>
    <w:p w14:paraId="233D3A82" w14:textId="1C3B5279" w:rsidR="004E6256" w:rsidRPr="00E96D63" w:rsidRDefault="004E6256" w:rsidP="00E96D63">
      <w:pPr>
        <w:pStyle w:val="PargrafodaLista"/>
        <w:numPr>
          <w:ilvl w:val="0"/>
          <w:numId w:val="3"/>
        </w:numPr>
        <w:rPr>
          <w:rFonts w:ascii="Verdana" w:hAnsi="Verdana"/>
          <w:b/>
          <w:bCs/>
          <w:sz w:val="22"/>
          <w:szCs w:val="22"/>
        </w:rPr>
      </w:pPr>
      <w:r w:rsidRPr="00E96D63">
        <w:rPr>
          <w:rFonts w:ascii="Verdana" w:hAnsi="Verdana"/>
          <w:b/>
          <w:bCs/>
          <w:sz w:val="22"/>
          <w:szCs w:val="22"/>
        </w:rPr>
        <w:t>Modalidade de licitação</w:t>
      </w:r>
      <w:r w:rsidR="00B32093">
        <w:rPr>
          <w:rFonts w:ascii="Verdana" w:hAnsi="Verdana"/>
          <w:b/>
          <w:bCs/>
          <w:sz w:val="22"/>
          <w:szCs w:val="22"/>
        </w:rPr>
        <w:t>, critério de julgamento e regime jurídico do contrato</w:t>
      </w:r>
    </w:p>
    <w:p w14:paraId="7EFA41BF" w14:textId="77777777" w:rsidR="004E6256" w:rsidRDefault="004E6256" w:rsidP="004E6256">
      <w:pPr>
        <w:spacing w:line="360" w:lineRule="auto"/>
        <w:ind w:firstLine="2835"/>
        <w:jc w:val="both"/>
        <w:rPr>
          <w:rFonts w:ascii="Verdana" w:hAnsi="Verdana"/>
          <w:sz w:val="22"/>
          <w:szCs w:val="22"/>
        </w:rPr>
      </w:pPr>
    </w:p>
    <w:p w14:paraId="61B94940" w14:textId="7980C417" w:rsidR="004E6256" w:rsidRPr="00087D31" w:rsidRDefault="004E6256" w:rsidP="004E6256">
      <w:pPr>
        <w:spacing w:line="360" w:lineRule="auto"/>
        <w:ind w:firstLine="2835"/>
        <w:jc w:val="both"/>
        <w:rPr>
          <w:rFonts w:ascii="Verdana" w:hAnsi="Verdana"/>
          <w:sz w:val="22"/>
          <w:szCs w:val="22"/>
        </w:rPr>
      </w:pPr>
      <w:r w:rsidRPr="00087D31">
        <w:rPr>
          <w:rFonts w:ascii="Verdana" w:hAnsi="Verdana"/>
          <w:sz w:val="22"/>
          <w:szCs w:val="22"/>
        </w:rPr>
        <w:t>Para além da modalidade de delegação do serviço objeto do PMI em tela, importante analisar a modalidade licitatória adequada para escolha da melhor proposta</w:t>
      </w:r>
      <w:r w:rsidR="002F3D38">
        <w:rPr>
          <w:rFonts w:ascii="Verdana" w:hAnsi="Verdana"/>
          <w:sz w:val="22"/>
          <w:szCs w:val="22"/>
        </w:rPr>
        <w:t>, além do critério de julgamento e do regime jurídico do futuro contrato</w:t>
      </w:r>
      <w:r w:rsidRPr="00087D31">
        <w:rPr>
          <w:rFonts w:ascii="Verdana" w:hAnsi="Verdana"/>
          <w:sz w:val="22"/>
          <w:szCs w:val="22"/>
        </w:rPr>
        <w:t>.</w:t>
      </w:r>
    </w:p>
    <w:p w14:paraId="1C3C08AC" w14:textId="77777777" w:rsidR="004E6256" w:rsidRPr="00087D31" w:rsidRDefault="004E6256" w:rsidP="004E6256">
      <w:pPr>
        <w:spacing w:line="360" w:lineRule="auto"/>
        <w:ind w:firstLine="2835"/>
        <w:jc w:val="both"/>
        <w:rPr>
          <w:rFonts w:ascii="Verdana" w:hAnsi="Verdana"/>
          <w:sz w:val="22"/>
          <w:szCs w:val="22"/>
        </w:rPr>
      </w:pPr>
    </w:p>
    <w:p w14:paraId="11AE3BD0" w14:textId="07C0C710" w:rsidR="004E6256" w:rsidRDefault="00B32093" w:rsidP="00090AEF">
      <w:pPr>
        <w:spacing w:line="360" w:lineRule="auto"/>
        <w:ind w:firstLine="2835"/>
        <w:jc w:val="both"/>
        <w:rPr>
          <w:rFonts w:ascii="Verdana" w:hAnsi="Verdana"/>
          <w:sz w:val="22"/>
          <w:szCs w:val="22"/>
        </w:rPr>
      </w:pPr>
      <w:r>
        <w:rPr>
          <w:rFonts w:ascii="Verdana" w:hAnsi="Verdana"/>
          <w:sz w:val="22"/>
          <w:szCs w:val="22"/>
        </w:rPr>
        <w:t xml:space="preserve">As concessões comuns são regidas por lei especial, a Lei nº 8.987/95, aplicando-se a Lei Geral de Licitações, atualmente </w:t>
      </w:r>
      <w:r w:rsidR="004E6256" w:rsidRPr="00087D31">
        <w:rPr>
          <w:rFonts w:ascii="Verdana" w:hAnsi="Verdana"/>
          <w:sz w:val="22"/>
          <w:szCs w:val="22"/>
        </w:rPr>
        <w:t xml:space="preserve">Lei nº </w:t>
      </w:r>
      <w:r w:rsidR="0077196C">
        <w:rPr>
          <w:rFonts w:ascii="Verdana" w:hAnsi="Verdana"/>
          <w:sz w:val="22"/>
          <w:szCs w:val="22"/>
        </w:rPr>
        <w:t>14.133/21</w:t>
      </w:r>
      <w:r w:rsidR="004E6256">
        <w:rPr>
          <w:rFonts w:ascii="Verdana" w:hAnsi="Verdana"/>
          <w:sz w:val="22"/>
          <w:szCs w:val="22"/>
        </w:rPr>
        <w:t xml:space="preserve"> </w:t>
      </w:r>
      <w:r>
        <w:rPr>
          <w:rFonts w:ascii="Verdana" w:hAnsi="Verdana"/>
          <w:sz w:val="22"/>
          <w:szCs w:val="22"/>
        </w:rPr>
        <w:t>em caráter supletivo.</w:t>
      </w:r>
      <w:bookmarkStart w:id="2" w:name="art28i"/>
      <w:bookmarkStart w:id="3" w:name="art28ii"/>
      <w:bookmarkStart w:id="4" w:name="art28iii"/>
      <w:bookmarkStart w:id="5" w:name="art28iv"/>
      <w:bookmarkStart w:id="6" w:name="art28v"/>
      <w:bookmarkEnd w:id="2"/>
      <w:bookmarkEnd w:id="3"/>
      <w:bookmarkEnd w:id="4"/>
      <w:bookmarkEnd w:id="5"/>
      <w:bookmarkEnd w:id="6"/>
    </w:p>
    <w:p w14:paraId="09A15EE6" w14:textId="77777777" w:rsidR="00090AEF" w:rsidRPr="00087D31" w:rsidRDefault="00090AEF" w:rsidP="004E6256">
      <w:pPr>
        <w:spacing w:line="360" w:lineRule="auto"/>
        <w:ind w:left="2835"/>
        <w:jc w:val="both"/>
        <w:rPr>
          <w:rFonts w:ascii="Verdana" w:hAnsi="Verdana"/>
          <w:sz w:val="22"/>
          <w:szCs w:val="22"/>
        </w:rPr>
      </w:pPr>
    </w:p>
    <w:p w14:paraId="0BEAE713" w14:textId="77777777" w:rsidR="002F3D38" w:rsidRDefault="00B32093" w:rsidP="004E6256">
      <w:pPr>
        <w:spacing w:line="360" w:lineRule="auto"/>
        <w:ind w:firstLine="2835"/>
        <w:jc w:val="both"/>
        <w:rPr>
          <w:rFonts w:ascii="Verdana" w:hAnsi="Verdana"/>
          <w:sz w:val="22"/>
          <w:szCs w:val="22"/>
        </w:rPr>
      </w:pPr>
      <w:r>
        <w:rPr>
          <w:rFonts w:ascii="Verdana" w:hAnsi="Verdana"/>
          <w:sz w:val="22"/>
          <w:szCs w:val="22"/>
        </w:rPr>
        <w:t xml:space="preserve">Nesse caso, o regime jurídico da contratação e da licitação são definidos a partir da consolidação pelo STF, como anotado acima, da natureza do serviço de loterias </w:t>
      </w:r>
      <w:r w:rsidR="002F3D38">
        <w:rPr>
          <w:rFonts w:ascii="Verdana" w:hAnsi="Verdana"/>
          <w:sz w:val="22"/>
          <w:szCs w:val="22"/>
        </w:rPr>
        <w:t>como</w:t>
      </w:r>
      <w:r>
        <w:rPr>
          <w:rFonts w:ascii="Verdana" w:hAnsi="Verdana"/>
          <w:sz w:val="22"/>
          <w:szCs w:val="22"/>
        </w:rPr>
        <w:t xml:space="preserve"> serviços públicos</w:t>
      </w:r>
      <w:r w:rsidR="002F3D38">
        <w:rPr>
          <w:rFonts w:ascii="Verdana" w:hAnsi="Verdana"/>
          <w:sz w:val="22"/>
          <w:szCs w:val="22"/>
        </w:rPr>
        <w:t>.</w:t>
      </w:r>
      <w:r>
        <w:rPr>
          <w:rFonts w:ascii="Verdana" w:hAnsi="Verdana"/>
          <w:sz w:val="22"/>
          <w:szCs w:val="22"/>
        </w:rPr>
        <w:t xml:space="preserve"> </w:t>
      </w:r>
    </w:p>
    <w:p w14:paraId="5FA8F43A" w14:textId="77777777" w:rsidR="002F3D38" w:rsidRDefault="002F3D38" w:rsidP="004E6256">
      <w:pPr>
        <w:spacing w:line="360" w:lineRule="auto"/>
        <w:ind w:firstLine="2835"/>
        <w:jc w:val="both"/>
        <w:rPr>
          <w:rFonts w:ascii="Verdana" w:hAnsi="Verdana"/>
          <w:sz w:val="22"/>
          <w:szCs w:val="22"/>
        </w:rPr>
      </w:pPr>
    </w:p>
    <w:p w14:paraId="643948CB" w14:textId="5E3204AA" w:rsidR="004E6256" w:rsidRDefault="002F3D38" w:rsidP="004E6256">
      <w:pPr>
        <w:spacing w:line="360" w:lineRule="auto"/>
        <w:ind w:firstLine="2835"/>
        <w:jc w:val="both"/>
        <w:rPr>
          <w:rFonts w:ascii="Verdana" w:hAnsi="Verdana"/>
          <w:sz w:val="22"/>
          <w:szCs w:val="22"/>
        </w:rPr>
      </w:pPr>
      <w:r>
        <w:rPr>
          <w:rFonts w:ascii="Verdana" w:hAnsi="Verdana"/>
          <w:sz w:val="22"/>
          <w:szCs w:val="22"/>
        </w:rPr>
        <w:t>A</w:t>
      </w:r>
      <w:r w:rsidR="00B32093">
        <w:rPr>
          <w:rFonts w:ascii="Verdana" w:hAnsi="Verdana"/>
          <w:sz w:val="22"/>
          <w:szCs w:val="22"/>
        </w:rPr>
        <w:t xml:space="preserve"> delegação </w:t>
      </w:r>
      <w:r>
        <w:rPr>
          <w:rFonts w:ascii="Verdana" w:hAnsi="Verdana"/>
          <w:sz w:val="22"/>
          <w:szCs w:val="22"/>
        </w:rPr>
        <w:t xml:space="preserve">proposta </w:t>
      </w:r>
      <w:r w:rsidR="00B32093">
        <w:rPr>
          <w:rFonts w:ascii="Verdana" w:hAnsi="Verdana"/>
          <w:sz w:val="22"/>
          <w:szCs w:val="22"/>
        </w:rPr>
        <w:t>se dará mediante concessão comum - -</w:t>
      </w:r>
      <w:r w:rsidR="004E6256" w:rsidRPr="00087D31">
        <w:rPr>
          <w:rFonts w:ascii="Verdana" w:hAnsi="Verdana"/>
          <w:sz w:val="22"/>
          <w:szCs w:val="22"/>
        </w:rPr>
        <w:t xml:space="preserve"> </w:t>
      </w:r>
      <w:r>
        <w:rPr>
          <w:rFonts w:ascii="Verdana" w:hAnsi="Verdana"/>
          <w:sz w:val="22"/>
          <w:szCs w:val="22"/>
        </w:rPr>
        <w:t>a ser licitada segundo a modalidade indicada n</w:t>
      </w:r>
      <w:r w:rsidR="004E6256" w:rsidRPr="00087D31">
        <w:rPr>
          <w:rFonts w:ascii="Verdana" w:hAnsi="Verdana"/>
          <w:sz w:val="22"/>
          <w:szCs w:val="22"/>
        </w:rPr>
        <w:t>o art. 2º, II, da Lei nº 8987/</w:t>
      </w:r>
      <w:proofErr w:type="gramStart"/>
      <w:r w:rsidR="004E6256" w:rsidRPr="00087D31">
        <w:rPr>
          <w:rFonts w:ascii="Verdana" w:hAnsi="Verdana"/>
          <w:sz w:val="22"/>
          <w:szCs w:val="22"/>
        </w:rPr>
        <w:t xml:space="preserve">95 </w:t>
      </w:r>
      <w:r>
        <w:rPr>
          <w:rFonts w:ascii="Verdana" w:hAnsi="Verdana"/>
          <w:sz w:val="22"/>
          <w:szCs w:val="22"/>
        </w:rPr>
        <w:t>:</w:t>
      </w:r>
      <w:proofErr w:type="gramEnd"/>
      <w:r w:rsidR="004E6256" w:rsidRPr="00087D31">
        <w:rPr>
          <w:rFonts w:ascii="Verdana" w:hAnsi="Verdana"/>
          <w:sz w:val="22"/>
          <w:szCs w:val="22"/>
        </w:rPr>
        <w:t xml:space="preserve"> “a delegação de sua prestação [é] feita pelo poder concedente, mediante licitação, </w:t>
      </w:r>
      <w:r w:rsidR="004E6256" w:rsidRPr="009A1A62">
        <w:rPr>
          <w:rFonts w:ascii="Verdana" w:hAnsi="Verdana"/>
          <w:b/>
          <w:bCs/>
          <w:sz w:val="22"/>
          <w:szCs w:val="22"/>
        </w:rPr>
        <w:t>na modalidade concorrência ou diálogo competitivo</w:t>
      </w:r>
      <w:r w:rsidR="004E6256" w:rsidRPr="00087D31">
        <w:rPr>
          <w:rFonts w:ascii="Verdana" w:hAnsi="Verdana"/>
          <w:sz w:val="22"/>
          <w:szCs w:val="22"/>
        </w:rPr>
        <w:t>, a pessoa jurídica ou consórcio de empresas que demonstre capacidade para seu desempenho, por sua conta e risco e por prazo determinado”.</w:t>
      </w:r>
    </w:p>
    <w:p w14:paraId="73A3A399" w14:textId="77777777" w:rsidR="004E6256" w:rsidRPr="00087D31" w:rsidRDefault="004E6256" w:rsidP="004E6256">
      <w:pPr>
        <w:spacing w:line="360" w:lineRule="auto"/>
        <w:jc w:val="both"/>
        <w:rPr>
          <w:rFonts w:ascii="Verdana" w:hAnsi="Verdana"/>
          <w:sz w:val="22"/>
          <w:szCs w:val="22"/>
        </w:rPr>
      </w:pPr>
    </w:p>
    <w:p w14:paraId="67C82708" w14:textId="1211DB16" w:rsidR="004E6256" w:rsidRPr="00087D31" w:rsidRDefault="00B32093" w:rsidP="004E6256">
      <w:pPr>
        <w:spacing w:line="360" w:lineRule="auto"/>
        <w:ind w:firstLine="2835"/>
        <w:jc w:val="both"/>
        <w:rPr>
          <w:rFonts w:ascii="Verdana" w:hAnsi="Verdana"/>
          <w:sz w:val="22"/>
          <w:szCs w:val="22"/>
        </w:rPr>
      </w:pPr>
      <w:r>
        <w:rPr>
          <w:rFonts w:ascii="Verdana" w:hAnsi="Verdana"/>
          <w:sz w:val="22"/>
          <w:szCs w:val="22"/>
        </w:rPr>
        <w:t xml:space="preserve">Além de ser a modalidade indicada na lei própria de regência das concessões, </w:t>
      </w:r>
      <w:r w:rsidR="0077196C">
        <w:rPr>
          <w:rFonts w:ascii="Verdana" w:hAnsi="Verdana"/>
          <w:sz w:val="22"/>
          <w:szCs w:val="22"/>
        </w:rPr>
        <w:t>a</w:t>
      </w:r>
      <w:r w:rsidR="004E6256" w:rsidRPr="00087D31">
        <w:rPr>
          <w:rFonts w:ascii="Verdana" w:hAnsi="Verdana"/>
          <w:sz w:val="22"/>
          <w:szCs w:val="22"/>
        </w:rPr>
        <w:t xml:space="preserve"> concorrência assegura a seleção de proposta apta a gerar o resultado de contratação mais vantajoso, conferindo tratamento </w:t>
      </w:r>
      <w:r w:rsidR="004E6256" w:rsidRPr="00087D31">
        <w:rPr>
          <w:rFonts w:ascii="Verdana" w:hAnsi="Verdana"/>
          <w:sz w:val="22"/>
          <w:szCs w:val="22"/>
        </w:rPr>
        <w:lastRenderedPageBreak/>
        <w:t>isonômico às empresas participantes do certame, incentivando a inovação</w:t>
      </w:r>
      <w:r>
        <w:rPr>
          <w:rFonts w:ascii="Verdana" w:hAnsi="Verdana"/>
          <w:sz w:val="22"/>
          <w:szCs w:val="22"/>
        </w:rPr>
        <w:t xml:space="preserve"> e</w:t>
      </w:r>
      <w:r w:rsidR="004E6256" w:rsidRPr="00087D31">
        <w:rPr>
          <w:rFonts w:ascii="Verdana" w:hAnsi="Verdana"/>
          <w:sz w:val="22"/>
          <w:szCs w:val="22"/>
        </w:rPr>
        <w:t xml:space="preserve"> a justa competição.</w:t>
      </w:r>
    </w:p>
    <w:p w14:paraId="279172F4" w14:textId="77777777" w:rsidR="0077196C" w:rsidRDefault="0077196C" w:rsidP="00090AEF">
      <w:pPr>
        <w:spacing w:line="360" w:lineRule="auto"/>
        <w:jc w:val="both"/>
        <w:rPr>
          <w:rFonts w:ascii="Verdana" w:hAnsi="Verdana"/>
          <w:sz w:val="22"/>
          <w:szCs w:val="22"/>
        </w:rPr>
      </w:pPr>
    </w:p>
    <w:p w14:paraId="11F3D53B" w14:textId="577C44DE" w:rsidR="0077196C" w:rsidRDefault="0077196C" w:rsidP="004E6256">
      <w:pPr>
        <w:spacing w:line="360" w:lineRule="auto"/>
        <w:ind w:firstLine="2835"/>
        <w:jc w:val="both"/>
        <w:rPr>
          <w:rFonts w:ascii="Verdana" w:hAnsi="Verdana"/>
          <w:sz w:val="22"/>
          <w:szCs w:val="22"/>
        </w:rPr>
      </w:pPr>
      <w:r>
        <w:rPr>
          <w:rFonts w:ascii="Verdana" w:hAnsi="Verdana"/>
          <w:sz w:val="22"/>
          <w:szCs w:val="22"/>
        </w:rPr>
        <w:t>No que tange ao</w:t>
      </w:r>
      <w:r w:rsidR="002F3D38">
        <w:rPr>
          <w:rFonts w:ascii="Verdana" w:hAnsi="Verdana"/>
          <w:sz w:val="22"/>
          <w:szCs w:val="22"/>
        </w:rPr>
        <w:t>s critérios de</w:t>
      </w:r>
      <w:r>
        <w:rPr>
          <w:rFonts w:ascii="Verdana" w:hAnsi="Verdana"/>
          <w:sz w:val="22"/>
          <w:szCs w:val="22"/>
        </w:rPr>
        <w:t xml:space="preserve"> julgamento, considera-se o disposto no art. 15, da Lei nº 8.987/95:</w:t>
      </w:r>
    </w:p>
    <w:p w14:paraId="682C5923" w14:textId="77777777" w:rsidR="004414D5" w:rsidRPr="00087D31" w:rsidRDefault="004414D5" w:rsidP="004E6256">
      <w:pPr>
        <w:spacing w:line="360" w:lineRule="auto"/>
        <w:ind w:firstLine="2835"/>
        <w:jc w:val="both"/>
        <w:rPr>
          <w:rFonts w:ascii="Verdana" w:hAnsi="Verdana"/>
          <w:sz w:val="22"/>
          <w:szCs w:val="22"/>
        </w:rPr>
      </w:pPr>
    </w:p>
    <w:p w14:paraId="6723F755" w14:textId="3B43AE23" w:rsidR="00627252" w:rsidRPr="00627252" w:rsidRDefault="00627252" w:rsidP="00627252">
      <w:pPr>
        <w:pStyle w:val="NormalWeb"/>
        <w:spacing w:before="0" w:beforeAutospacing="0" w:after="0" w:afterAutospacing="0"/>
        <w:ind w:left="2835"/>
        <w:jc w:val="both"/>
        <w:rPr>
          <w:rFonts w:ascii="Verdana" w:hAnsi="Verdana"/>
          <w:color w:val="000000"/>
          <w:sz w:val="20"/>
          <w:szCs w:val="20"/>
        </w:rPr>
      </w:pPr>
      <w:r w:rsidRPr="00627252">
        <w:rPr>
          <w:rFonts w:ascii="Verdana" w:hAnsi="Verdana" w:cs="Arial"/>
          <w:color w:val="000000"/>
          <w:sz w:val="20"/>
          <w:szCs w:val="20"/>
        </w:rPr>
        <w:t> </w:t>
      </w:r>
      <w:bookmarkStart w:id="7" w:name="art15"/>
      <w:bookmarkEnd w:id="7"/>
      <w:r w:rsidRPr="00627252">
        <w:rPr>
          <w:rFonts w:ascii="Verdana" w:hAnsi="Verdana" w:cs="Arial"/>
          <w:color w:val="000000"/>
          <w:sz w:val="20"/>
          <w:szCs w:val="20"/>
        </w:rPr>
        <w:t>Art. 15. No julgamento da licitação será considerado</w:t>
      </w:r>
      <w:r>
        <w:rPr>
          <w:rFonts w:ascii="Verdana" w:hAnsi="Verdana" w:cs="Arial"/>
          <w:color w:val="000000"/>
          <w:sz w:val="20"/>
          <w:szCs w:val="20"/>
        </w:rPr>
        <w:t xml:space="preserve"> um dos seguintes critérios:</w:t>
      </w:r>
      <w:r w:rsidRPr="00627252">
        <w:rPr>
          <w:rFonts w:ascii="Verdana" w:hAnsi="Verdana"/>
          <w:color w:val="000000"/>
          <w:sz w:val="20"/>
          <w:szCs w:val="20"/>
        </w:rPr>
        <w:t xml:space="preserve"> </w:t>
      </w:r>
    </w:p>
    <w:p w14:paraId="69D45889" w14:textId="45F99598" w:rsidR="00627252" w:rsidRPr="00627252" w:rsidRDefault="00627252" w:rsidP="00627252">
      <w:pPr>
        <w:pStyle w:val="NormalWeb"/>
        <w:spacing w:before="0" w:beforeAutospacing="0" w:after="0" w:afterAutospacing="0"/>
        <w:ind w:left="2835"/>
        <w:jc w:val="both"/>
        <w:rPr>
          <w:rFonts w:ascii="Verdana" w:hAnsi="Verdana"/>
          <w:color w:val="000000"/>
          <w:sz w:val="20"/>
          <w:szCs w:val="20"/>
        </w:rPr>
      </w:pPr>
      <w:bookmarkStart w:id="8" w:name="art15i"/>
      <w:bookmarkEnd w:id="8"/>
      <w:r w:rsidRPr="00627252">
        <w:rPr>
          <w:rFonts w:ascii="Verdana" w:hAnsi="Verdana" w:cs="Arial"/>
          <w:color w:val="000000"/>
          <w:sz w:val="20"/>
          <w:szCs w:val="20"/>
        </w:rPr>
        <w:t>I - o menor valor da tarifa do serviço público a ser prestado;</w:t>
      </w:r>
      <w:r w:rsidRPr="00627252">
        <w:rPr>
          <w:rFonts w:ascii="Verdana" w:hAnsi="Verdana"/>
          <w:color w:val="000000"/>
          <w:sz w:val="20"/>
          <w:szCs w:val="20"/>
        </w:rPr>
        <w:t xml:space="preserve"> </w:t>
      </w:r>
    </w:p>
    <w:p w14:paraId="125565C0" w14:textId="59A0C654" w:rsidR="00627252" w:rsidRPr="00627252" w:rsidRDefault="00627252" w:rsidP="00627252">
      <w:pPr>
        <w:pStyle w:val="NormalWeb"/>
        <w:spacing w:before="0" w:beforeAutospacing="0" w:after="0" w:afterAutospacing="0"/>
        <w:ind w:left="2835"/>
        <w:jc w:val="both"/>
        <w:rPr>
          <w:rFonts w:ascii="Verdana" w:hAnsi="Verdana"/>
          <w:color w:val="000000"/>
          <w:sz w:val="20"/>
          <w:szCs w:val="20"/>
        </w:rPr>
      </w:pPr>
      <w:bookmarkStart w:id="9" w:name="art15ii"/>
      <w:bookmarkEnd w:id="9"/>
      <w:r w:rsidRPr="00627252">
        <w:rPr>
          <w:rFonts w:ascii="Verdana" w:hAnsi="Verdana" w:cs="Arial"/>
          <w:color w:val="000000"/>
          <w:sz w:val="20"/>
          <w:szCs w:val="20"/>
        </w:rPr>
        <w:t>II - a maior oferta, nos casos de pagamento ao poder concedente pela outorga da concessão</w:t>
      </w:r>
      <w:r>
        <w:rPr>
          <w:rFonts w:ascii="Verdana" w:hAnsi="Verdana" w:cs="Arial"/>
          <w:color w:val="000000"/>
          <w:sz w:val="20"/>
          <w:szCs w:val="20"/>
        </w:rPr>
        <w:t>;</w:t>
      </w:r>
    </w:p>
    <w:p w14:paraId="712D3264" w14:textId="3634E451" w:rsidR="00627252" w:rsidRPr="00627252" w:rsidRDefault="00627252" w:rsidP="00627252">
      <w:pPr>
        <w:pStyle w:val="NormalWeb"/>
        <w:spacing w:before="0" w:beforeAutospacing="0" w:after="0" w:afterAutospacing="0"/>
        <w:ind w:left="2835"/>
        <w:jc w:val="both"/>
        <w:rPr>
          <w:rFonts w:ascii="Verdana" w:hAnsi="Verdana"/>
          <w:color w:val="000000"/>
          <w:sz w:val="20"/>
          <w:szCs w:val="20"/>
        </w:rPr>
      </w:pPr>
      <w:bookmarkStart w:id="10" w:name="art15iii"/>
      <w:bookmarkEnd w:id="10"/>
      <w:r w:rsidRPr="00627252">
        <w:rPr>
          <w:rFonts w:ascii="Verdana" w:hAnsi="Verdana" w:cs="Arial"/>
          <w:color w:val="000000"/>
          <w:sz w:val="20"/>
          <w:szCs w:val="20"/>
        </w:rPr>
        <w:t>III - a combinação, dois a dois, dos critérios referidos no</w:t>
      </w:r>
      <w:r>
        <w:rPr>
          <w:rFonts w:ascii="Verdana" w:hAnsi="Verdana" w:cs="Arial"/>
          <w:color w:val="000000"/>
          <w:sz w:val="20"/>
          <w:szCs w:val="20"/>
        </w:rPr>
        <w:t>s incisos I, II e VII;</w:t>
      </w:r>
      <w:r w:rsidRPr="00627252">
        <w:rPr>
          <w:rFonts w:ascii="Verdana" w:hAnsi="Verdana"/>
          <w:color w:val="000000"/>
          <w:sz w:val="20"/>
          <w:szCs w:val="20"/>
        </w:rPr>
        <w:t xml:space="preserve"> </w:t>
      </w:r>
    </w:p>
    <w:p w14:paraId="6DF316A5" w14:textId="5FB795C4" w:rsidR="00627252" w:rsidRPr="00627252" w:rsidRDefault="00627252" w:rsidP="00627252">
      <w:pPr>
        <w:pStyle w:val="NormalWeb"/>
        <w:spacing w:before="0" w:beforeAutospacing="0" w:after="0" w:afterAutospacing="0"/>
        <w:ind w:left="2835"/>
        <w:jc w:val="both"/>
        <w:rPr>
          <w:rFonts w:ascii="Verdana" w:hAnsi="Verdana"/>
          <w:color w:val="000000"/>
          <w:sz w:val="20"/>
          <w:szCs w:val="20"/>
        </w:rPr>
      </w:pPr>
      <w:bookmarkStart w:id="11" w:name="art15iv"/>
      <w:bookmarkEnd w:id="11"/>
      <w:r w:rsidRPr="00627252">
        <w:rPr>
          <w:rFonts w:ascii="Verdana" w:hAnsi="Verdana" w:cs="Arial"/>
          <w:color w:val="000000"/>
          <w:sz w:val="20"/>
          <w:szCs w:val="20"/>
        </w:rPr>
        <w:t>IV - melhor proposta técnica, com preço fixado no edital;</w:t>
      </w:r>
      <w:r w:rsidRPr="00627252">
        <w:rPr>
          <w:rFonts w:ascii="Verdana" w:hAnsi="Verdana"/>
          <w:color w:val="000000"/>
          <w:sz w:val="20"/>
          <w:szCs w:val="20"/>
        </w:rPr>
        <w:t xml:space="preserve"> </w:t>
      </w:r>
    </w:p>
    <w:p w14:paraId="21B89C93" w14:textId="6C4DFD0D" w:rsidR="00627252" w:rsidRPr="00627252" w:rsidRDefault="00627252" w:rsidP="00627252">
      <w:pPr>
        <w:pStyle w:val="NormalWeb"/>
        <w:spacing w:before="0" w:beforeAutospacing="0" w:after="0" w:afterAutospacing="0"/>
        <w:ind w:left="2835"/>
        <w:jc w:val="both"/>
        <w:rPr>
          <w:rFonts w:ascii="Verdana" w:hAnsi="Verdana"/>
          <w:color w:val="000000"/>
          <w:sz w:val="20"/>
          <w:szCs w:val="20"/>
        </w:rPr>
      </w:pPr>
      <w:bookmarkStart w:id="12" w:name="art15v"/>
      <w:bookmarkEnd w:id="12"/>
      <w:r w:rsidRPr="00627252">
        <w:rPr>
          <w:rFonts w:ascii="Verdana" w:hAnsi="Verdana" w:cs="Arial"/>
          <w:color w:val="000000"/>
          <w:sz w:val="20"/>
          <w:szCs w:val="20"/>
        </w:rPr>
        <w:t>V - melhor proposta em razão da combinação dos critérios de menor valor da tarifa do serviço público a ser prestado com o de melhor técnica</w:t>
      </w:r>
      <w:r>
        <w:rPr>
          <w:rFonts w:ascii="Verdana" w:hAnsi="Verdana" w:cs="Arial"/>
          <w:color w:val="000000"/>
          <w:sz w:val="20"/>
          <w:szCs w:val="20"/>
        </w:rPr>
        <w:t>;</w:t>
      </w:r>
    </w:p>
    <w:p w14:paraId="425B64C8" w14:textId="32032402" w:rsidR="00627252" w:rsidRPr="00627252" w:rsidRDefault="00627252" w:rsidP="00627252">
      <w:pPr>
        <w:pStyle w:val="NormalWeb"/>
        <w:spacing w:before="0" w:beforeAutospacing="0" w:after="0" w:afterAutospacing="0"/>
        <w:ind w:left="2835"/>
        <w:jc w:val="both"/>
        <w:rPr>
          <w:rFonts w:ascii="Verdana" w:hAnsi="Verdana"/>
          <w:color w:val="000000"/>
          <w:sz w:val="20"/>
          <w:szCs w:val="20"/>
        </w:rPr>
      </w:pPr>
      <w:bookmarkStart w:id="13" w:name="art15vi"/>
      <w:bookmarkEnd w:id="13"/>
      <w:r w:rsidRPr="00627252">
        <w:rPr>
          <w:rFonts w:ascii="Verdana" w:hAnsi="Verdana" w:cs="Arial"/>
          <w:color w:val="000000"/>
          <w:sz w:val="20"/>
          <w:szCs w:val="20"/>
        </w:rPr>
        <w:t>VI - melhor proposta em razão da combinação dos critérios de maior oferta pela outorga da concessão com o de melhor técnica; ou</w:t>
      </w:r>
    </w:p>
    <w:p w14:paraId="47361B08" w14:textId="40F3809B" w:rsidR="00627252" w:rsidRPr="00627252" w:rsidRDefault="00627252" w:rsidP="00627252">
      <w:pPr>
        <w:pStyle w:val="NormalWeb"/>
        <w:spacing w:before="0" w:beforeAutospacing="0" w:after="0" w:afterAutospacing="0"/>
        <w:ind w:left="2835"/>
        <w:jc w:val="both"/>
        <w:rPr>
          <w:rFonts w:ascii="Verdana" w:hAnsi="Verdana"/>
          <w:color w:val="000000"/>
          <w:sz w:val="20"/>
          <w:szCs w:val="20"/>
        </w:rPr>
      </w:pPr>
      <w:bookmarkStart w:id="14" w:name="art15vii"/>
      <w:bookmarkEnd w:id="14"/>
      <w:r w:rsidRPr="00627252">
        <w:rPr>
          <w:rFonts w:ascii="Verdana" w:hAnsi="Verdana" w:cs="Arial"/>
          <w:color w:val="000000"/>
          <w:sz w:val="20"/>
          <w:szCs w:val="20"/>
        </w:rPr>
        <w:t>VII - melhor oferta de pagamento pela outorga após qualificação de propostas técnicas.                   </w:t>
      </w:r>
    </w:p>
    <w:p w14:paraId="26C5A62A" w14:textId="77777777" w:rsidR="004E6256" w:rsidRPr="00087D31" w:rsidRDefault="004E6256" w:rsidP="00A37603">
      <w:pPr>
        <w:spacing w:line="360" w:lineRule="auto"/>
        <w:jc w:val="both"/>
        <w:rPr>
          <w:rFonts w:ascii="Verdana" w:hAnsi="Verdana"/>
          <w:sz w:val="22"/>
          <w:szCs w:val="22"/>
        </w:rPr>
      </w:pPr>
    </w:p>
    <w:p w14:paraId="20524522" w14:textId="08E15459" w:rsidR="00981534" w:rsidRDefault="00981534" w:rsidP="00981534">
      <w:pPr>
        <w:spacing w:line="360" w:lineRule="auto"/>
        <w:ind w:firstLine="2835"/>
        <w:jc w:val="both"/>
        <w:rPr>
          <w:rFonts w:ascii="Verdana" w:hAnsi="Verdana"/>
          <w:sz w:val="22"/>
          <w:szCs w:val="22"/>
        </w:rPr>
      </w:pPr>
      <w:r>
        <w:rPr>
          <w:rFonts w:ascii="Verdana" w:hAnsi="Verdana"/>
          <w:sz w:val="22"/>
          <w:szCs w:val="22"/>
        </w:rPr>
        <w:t xml:space="preserve">Pela natureza do objeto a ser licitado, e pelas considerações feitas acima, o critério que se apresenta mais vantajoso às partes é </w:t>
      </w:r>
      <w:r w:rsidR="002F3D38">
        <w:rPr>
          <w:rFonts w:ascii="Verdana" w:hAnsi="Verdana"/>
          <w:sz w:val="22"/>
          <w:szCs w:val="22"/>
        </w:rPr>
        <w:t>aquele previsto no</w:t>
      </w:r>
      <w:r>
        <w:rPr>
          <w:rFonts w:ascii="Verdana" w:hAnsi="Verdana"/>
          <w:sz w:val="22"/>
          <w:szCs w:val="22"/>
        </w:rPr>
        <w:t xml:space="preserve"> inciso VI, ao combinar a </w:t>
      </w:r>
      <w:r w:rsidRPr="0049046B">
        <w:rPr>
          <w:rFonts w:ascii="Verdana" w:hAnsi="Verdana"/>
          <w:sz w:val="22"/>
          <w:szCs w:val="22"/>
        </w:rPr>
        <w:t>melhor técnica</w:t>
      </w:r>
      <w:r>
        <w:rPr>
          <w:rFonts w:ascii="Verdana" w:hAnsi="Verdana"/>
          <w:sz w:val="22"/>
          <w:szCs w:val="22"/>
        </w:rPr>
        <w:t xml:space="preserve">, imprescindível ao serviço público a ser delegado, </w:t>
      </w:r>
      <w:proofErr w:type="gramStart"/>
      <w:r w:rsidR="002F3D38">
        <w:rPr>
          <w:rFonts w:ascii="Verdana" w:hAnsi="Verdana"/>
          <w:sz w:val="22"/>
          <w:szCs w:val="22"/>
        </w:rPr>
        <w:t xml:space="preserve">com </w:t>
      </w:r>
      <w:r>
        <w:rPr>
          <w:rFonts w:ascii="Verdana" w:hAnsi="Verdana"/>
          <w:sz w:val="22"/>
          <w:szCs w:val="22"/>
        </w:rPr>
        <w:t xml:space="preserve"> a</w:t>
      </w:r>
      <w:proofErr w:type="gramEnd"/>
      <w:r>
        <w:rPr>
          <w:rFonts w:ascii="Verdana" w:hAnsi="Verdana"/>
          <w:sz w:val="22"/>
          <w:szCs w:val="22"/>
        </w:rPr>
        <w:t xml:space="preserve"> maior outorga, que se presta a melhor alinhar os interesses das partes com relação ao cumprimento do contrato.</w:t>
      </w:r>
    </w:p>
    <w:p w14:paraId="0F32DD5B" w14:textId="77777777" w:rsidR="00981534" w:rsidRDefault="00981534" w:rsidP="00981534">
      <w:pPr>
        <w:spacing w:line="360" w:lineRule="auto"/>
        <w:ind w:firstLine="2835"/>
        <w:jc w:val="both"/>
        <w:rPr>
          <w:rFonts w:ascii="Verdana" w:hAnsi="Verdana"/>
          <w:sz w:val="22"/>
          <w:szCs w:val="22"/>
        </w:rPr>
      </w:pPr>
    </w:p>
    <w:p w14:paraId="2D62A1C9" w14:textId="539DB093" w:rsidR="00981534" w:rsidRDefault="0077196C" w:rsidP="00981534">
      <w:pPr>
        <w:spacing w:line="360" w:lineRule="auto"/>
        <w:ind w:firstLine="2835"/>
        <w:jc w:val="both"/>
        <w:rPr>
          <w:rFonts w:ascii="Verdana" w:hAnsi="Verdana"/>
          <w:sz w:val="22"/>
          <w:szCs w:val="22"/>
        </w:rPr>
      </w:pPr>
      <w:r>
        <w:rPr>
          <w:rFonts w:ascii="Verdana" w:hAnsi="Verdana"/>
          <w:sz w:val="22"/>
          <w:szCs w:val="22"/>
        </w:rPr>
        <w:t xml:space="preserve">Entende-se, com isso, que o valor </w:t>
      </w:r>
      <w:r w:rsidR="002F3D38">
        <w:rPr>
          <w:rFonts w:ascii="Verdana" w:hAnsi="Verdana"/>
          <w:sz w:val="22"/>
          <w:szCs w:val="22"/>
        </w:rPr>
        <w:t xml:space="preserve">a ser fixado a título de </w:t>
      </w:r>
      <w:r>
        <w:rPr>
          <w:rFonts w:ascii="Verdana" w:hAnsi="Verdana"/>
          <w:sz w:val="22"/>
          <w:szCs w:val="22"/>
        </w:rPr>
        <w:t>repass</w:t>
      </w:r>
      <w:r w:rsidR="002F3D38">
        <w:rPr>
          <w:rFonts w:ascii="Verdana" w:hAnsi="Verdana"/>
          <w:sz w:val="22"/>
          <w:szCs w:val="22"/>
        </w:rPr>
        <w:t>e</w:t>
      </w:r>
      <w:r>
        <w:rPr>
          <w:rFonts w:ascii="Verdana" w:hAnsi="Verdana"/>
          <w:sz w:val="22"/>
          <w:szCs w:val="22"/>
        </w:rPr>
        <w:t xml:space="preserve"> </w:t>
      </w:r>
      <w:r w:rsidR="002F3D38">
        <w:rPr>
          <w:rFonts w:ascii="Verdana" w:hAnsi="Verdana"/>
          <w:sz w:val="22"/>
          <w:szCs w:val="22"/>
        </w:rPr>
        <w:t xml:space="preserve">pelo concessionária </w:t>
      </w:r>
      <w:r>
        <w:rPr>
          <w:rFonts w:ascii="Verdana" w:hAnsi="Verdana"/>
          <w:sz w:val="22"/>
          <w:szCs w:val="22"/>
        </w:rPr>
        <w:t>à Administração Pública em razão da arrecadação com os serviços lotéricos</w:t>
      </w:r>
      <w:r w:rsidR="007615EF">
        <w:rPr>
          <w:rFonts w:ascii="Verdana" w:hAnsi="Verdana"/>
          <w:sz w:val="22"/>
          <w:szCs w:val="22"/>
        </w:rPr>
        <w:t xml:space="preserve"> ao longo da vigência contratual</w:t>
      </w:r>
      <w:r>
        <w:rPr>
          <w:rFonts w:ascii="Verdana" w:hAnsi="Verdana"/>
          <w:sz w:val="22"/>
          <w:szCs w:val="22"/>
        </w:rPr>
        <w:t xml:space="preserve">, tem caráter de “outorga”. No entanto, tal </w:t>
      </w:r>
      <w:r w:rsidR="007615EF">
        <w:rPr>
          <w:rFonts w:ascii="Verdana" w:hAnsi="Verdana"/>
          <w:sz w:val="22"/>
          <w:szCs w:val="22"/>
        </w:rPr>
        <w:t>conceito não se relaciona</w:t>
      </w:r>
      <w:r>
        <w:rPr>
          <w:rFonts w:ascii="Verdana" w:hAnsi="Verdana"/>
          <w:sz w:val="22"/>
          <w:szCs w:val="22"/>
        </w:rPr>
        <w:t xml:space="preserve"> </w:t>
      </w:r>
      <w:r w:rsidR="002F3D38">
        <w:rPr>
          <w:rFonts w:ascii="Verdana" w:hAnsi="Verdana"/>
          <w:sz w:val="22"/>
          <w:szCs w:val="22"/>
        </w:rPr>
        <w:t xml:space="preserve">necessariamente </w:t>
      </w:r>
      <w:r>
        <w:rPr>
          <w:rFonts w:ascii="Verdana" w:hAnsi="Verdana"/>
          <w:sz w:val="22"/>
          <w:szCs w:val="22"/>
        </w:rPr>
        <w:t xml:space="preserve">ao pagamento de </w:t>
      </w:r>
      <w:r w:rsidR="00981534">
        <w:rPr>
          <w:rFonts w:ascii="Verdana" w:hAnsi="Verdana"/>
          <w:sz w:val="22"/>
          <w:szCs w:val="22"/>
        </w:rPr>
        <w:t xml:space="preserve">outorga </w:t>
      </w:r>
      <w:proofErr w:type="spellStart"/>
      <w:r w:rsidR="00981534">
        <w:rPr>
          <w:rFonts w:ascii="Verdana" w:hAnsi="Verdana"/>
          <w:i/>
          <w:sz w:val="22"/>
          <w:szCs w:val="22"/>
        </w:rPr>
        <w:t>upfront</w:t>
      </w:r>
      <w:proofErr w:type="spellEnd"/>
      <w:r w:rsidR="00981534">
        <w:rPr>
          <w:rFonts w:ascii="Verdana" w:hAnsi="Verdana"/>
          <w:sz w:val="22"/>
          <w:szCs w:val="22"/>
        </w:rPr>
        <w:t xml:space="preserve">, </w:t>
      </w:r>
      <w:r>
        <w:rPr>
          <w:rFonts w:ascii="Verdana" w:hAnsi="Verdana"/>
          <w:sz w:val="22"/>
          <w:szCs w:val="22"/>
        </w:rPr>
        <w:t>cujo objetivo primevo é evitar</w:t>
      </w:r>
      <w:r w:rsidR="00981534">
        <w:rPr>
          <w:rFonts w:ascii="Verdana" w:hAnsi="Verdana"/>
          <w:sz w:val="22"/>
          <w:szCs w:val="22"/>
        </w:rPr>
        <w:t xml:space="preserve"> a prática de comportamentos oportunistas (</w:t>
      </w:r>
      <w:proofErr w:type="spellStart"/>
      <w:r w:rsidR="00981534">
        <w:rPr>
          <w:rFonts w:ascii="Verdana" w:hAnsi="Verdana"/>
          <w:i/>
          <w:sz w:val="22"/>
          <w:szCs w:val="22"/>
        </w:rPr>
        <w:t>rent-seeking</w:t>
      </w:r>
      <w:proofErr w:type="spellEnd"/>
      <w:r w:rsidR="00981534">
        <w:rPr>
          <w:rFonts w:ascii="Verdana" w:hAnsi="Verdana"/>
          <w:sz w:val="22"/>
          <w:szCs w:val="22"/>
        </w:rPr>
        <w:t>).</w:t>
      </w:r>
    </w:p>
    <w:p w14:paraId="3BE55890" w14:textId="77777777" w:rsidR="00981534" w:rsidRDefault="00981534" w:rsidP="00981534">
      <w:pPr>
        <w:spacing w:line="360" w:lineRule="auto"/>
        <w:ind w:firstLine="2835"/>
        <w:jc w:val="both"/>
        <w:rPr>
          <w:rFonts w:ascii="Verdana" w:hAnsi="Verdana"/>
          <w:sz w:val="22"/>
          <w:szCs w:val="22"/>
        </w:rPr>
      </w:pPr>
    </w:p>
    <w:p w14:paraId="68835D28" w14:textId="457A1B78" w:rsidR="00981534" w:rsidRPr="00144E03" w:rsidRDefault="00981534" w:rsidP="00981534">
      <w:pPr>
        <w:spacing w:line="360" w:lineRule="auto"/>
        <w:ind w:firstLine="2835"/>
        <w:jc w:val="both"/>
        <w:rPr>
          <w:rFonts w:ascii="Verdana" w:hAnsi="Verdana"/>
          <w:sz w:val="22"/>
          <w:szCs w:val="22"/>
        </w:rPr>
      </w:pPr>
      <w:r>
        <w:rPr>
          <w:rFonts w:ascii="Verdana" w:hAnsi="Verdana"/>
          <w:sz w:val="22"/>
          <w:szCs w:val="22"/>
        </w:rPr>
        <w:t xml:space="preserve">A </w:t>
      </w:r>
      <w:r w:rsidR="0077196C">
        <w:rPr>
          <w:rFonts w:ascii="Verdana" w:hAnsi="Verdana"/>
          <w:sz w:val="22"/>
          <w:szCs w:val="22"/>
        </w:rPr>
        <w:t xml:space="preserve">outorga, aqui entendida como </w:t>
      </w:r>
      <w:r w:rsidR="0077196C">
        <w:rPr>
          <w:rFonts w:ascii="Verdana" w:hAnsi="Verdana"/>
          <w:b/>
          <w:sz w:val="22"/>
          <w:szCs w:val="22"/>
        </w:rPr>
        <w:t>repasse</w:t>
      </w:r>
      <w:r w:rsidR="007615EF">
        <w:rPr>
          <w:rFonts w:ascii="Verdana" w:hAnsi="Verdana"/>
          <w:b/>
          <w:sz w:val="22"/>
          <w:szCs w:val="22"/>
        </w:rPr>
        <w:t xml:space="preserve"> periódico</w:t>
      </w:r>
      <w:r w:rsidR="002F3D38">
        <w:rPr>
          <w:rFonts w:ascii="Verdana" w:hAnsi="Verdana"/>
          <w:b/>
          <w:sz w:val="22"/>
          <w:szCs w:val="22"/>
        </w:rPr>
        <w:t xml:space="preserve"> de percentual incidente sobre a receita do concessionário</w:t>
      </w:r>
      <w:r w:rsidR="0077196C">
        <w:rPr>
          <w:rFonts w:ascii="Verdana" w:hAnsi="Verdana"/>
          <w:sz w:val="22"/>
          <w:szCs w:val="22"/>
        </w:rPr>
        <w:t>,</w:t>
      </w:r>
      <w:r>
        <w:rPr>
          <w:rFonts w:ascii="Verdana" w:hAnsi="Verdana"/>
          <w:sz w:val="22"/>
          <w:szCs w:val="22"/>
        </w:rPr>
        <w:t xml:space="preserve"> </w:t>
      </w:r>
      <w:r w:rsidR="0077196C">
        <w:rPr>
          <w:rFonts w:ascii="Verdana" w:hAnsi="Verdana"/>
          <w:sz w:val="22"/>
          <w:szCs w:val="22"/>
        </w:rPr>
        <w:lastRenderedPageBreak/>
        <w:t xml:space="preserve">garante a destinação de recursos hábeis à realização dos serviços e projetos sociais a que se dispõe a implementação e exploração dos serviços de loteria. </w:t>
      </w:r>
    </w:p>
    <w:p w14:paraId="1299C75D" w14:textId="4C4091BB" w:rsidR="00981534" w:rsidRDefault="00981534" w:rsidP="00981534">
      <w:pPr>
        <w:spacing w:line="360" w:lineRule="auto"/>
        <w:ind w:firstLine="2835"/>
        <w:jc w:val="both"/>
        <w:rPr>
          <w:rFonts w:ascii="Verdana" w:hAnsi="Verdana"/>
          <w:sz w:val="22"/>
          <w:szCs w:val="22"/>
        </w:rPr>
      </w:pPr>
    </w:p>
    <w:p w14:paraId="56ABD025" w14:textId="0F2DEF0B" w:rsidR="002F3D38" w:rsidRDefault="002F3D38" w:rsidP="00981534">
      <w:pPr>
        <w:spacing w:line="360" w:lineRule="auto"/>
        <w:ind w:firstLine="2835"/>
        <w:jc w:val="both"/>
        <w:rPr>
          <w:rFonts w:ascii="Verdana" w:hAnsi="Verdana"/>
          <w:sz w:val="22"/>
          <w:szCs w:val="22"/>
        </w:rPr>
      </w:pPr>
      <w:r>
        <w:rPr>
          <w:rFonts w:ascii="Verdana" w:hAnsi="Verdana"/>
          <w:sz w:val="22"/>
          <w:szCs w:val="22"/>
        </w:rPr>
        <w:t xml:space="preserve">Entende-se que no caso dos serviços lotéricos, nos quais o Estado não estará disponibilizando ao concessionário a utilização de infraestrutura física (diferentemente do que ocorre, </w:t>
      </w:r>
      <w:r w:rsidRPr="00090AEF">
        <w:rPr>
          <w:rFonts w:ascii="Verdana" w:hAnsi="Verdana"/>
          <w:i/>
          <w:iCs/>
          <w:sz w:val="22"/>
          <w:szCs w:val="22"/>
        </w:rPr>
        <w:t>e.g.</w:t>
      </w:r>
      <w:r>
        <w:rPr>
          <w:rFonts w:ascii="Verdana" w:hAnsi="Verdana"/>
          <w:sz w:val="22"/>
          <w:szCs w:val="22"/>
        </w:rPr>
        <w:t xml:space="preserve"> nas concessões portuárias e aeroportuárias); e que caberá ao concessionário implementar os investimentos necessários à operação do serviço; não seria compatível com essa estrutura e mesmo com as projeções de EVTE considerar-se a previsão de outorga, propriamente dita, que</w:t>
      </w:r>
      <w:r w:rsidR="002D642E">
        <w:rPr>
          <w:rFonts w:ascii="Verdana" w:hAnsi="Verdana"/>
          <w:sz w:val="22"/>
          <w:szCs w:val="22"/>
        </w:rPr>
        <w:t>, contudo,</w:t>
      </w:r>
      <w:r>
        <w:rPr>
          <w:rFonts w:ascii="Verdana" w:hAnsi="Verdana"/>
          <w:sz w:val="22"/>
          <w:szCs w:val="22"/>
        </w:rPr>
        <w:t xml:space="preserve"> não deixa de se </w:t>
      </w:r>
      <w:r w:rsidR="002D642E">
        <w:rPr>
          <w:rFonts w:ascii="Verdana" w:hAnsi="Verdana"/>
          <w:sz w:val="22"/>
          <w:szCs w:val="22"/>
        </w:rPr>
        <w:t xml:space="preserve">efetivar no contexto e conceito comportado pelo </w:t>
      </w:r>
      <w:r w:rsidRPr="00090AEF">
        <w:rPr>
          <w:rFonts w:ascii="Verdana" w:hAnsi="Verdana"/>
          <w:b/>
          <w:bCs/>
          <w:sz w:val="22"/>
          <w:szCs w:val="22"/>
        </w:rPr>
        <w:t>repasse</w:t>
      </w:r>
      <w:r w:rsidR="002D642E" w:rsidRPr="00090AEF">
        <w:rPr>
          <w:rFonts w:ascii="Verdana" w:hAnsi="Verdana"/>
          <w:b/>
          <w:bCs/>
          <w:sz w:val="22"/>
          <w:szCs w:val="22"/>
        </w:rPr>
        <w:t xml:space="preserve"> periódico</w:t>
      </w:r>
      <w:r w:rsidR="002D642E">
        <w:rPr>
          <w:rFonts w:ascii="Verdana" w:hAnsi="Verdana"/>
          <w:sz w:val="22"/>
          <w:szCs w:val="22"/>
        </w:rPr>
        <w:t xml:space="preserve"> proposto</w:t>
      </w:r>
      <w:r>
        <w:rPr>
          <w:rFonts w:ascii="Verdana" w:hAnsi="Verdana"/>
          <w:sz w:val="22"/>
          <w:szCs w:val="22"/>
        </w:rPr>
        <w:t>.</w:t>
      </w:r>
    </w:p>
    <w:p w14:paraId="2F5FD6AF" w14:textId="77777777" w:rsidR="00090AEF" w:rsidRDefault="00090AEF" w:rsidP="00981534">
      <w:pPr>
        <w:spacing w:line="360" w:lineRule="auto"/>
        <w:ind w:firstLine="2835"/>
        <w:jc w:val="both"/>
        <w:rPr>
          <w:rFonts w:ascii="Verdana" w:hAnsi="Verdana"/>
          <w:sz w:val="22"/>
          <w:szCs w:val="22"/>
        </w:rPr>
      </w:pPr>
    </w:p>
    <w:p w14:paraId="3081E99E" w14:textId="2752578F" w:rsidR="00981534" w:rsidRDefault="00981534" w:rsidP="00981534">
      <w:pPr>
        <w:spacing w:line="360" w:lineRule="auto"/>
        <w:ind w:firstLine="2835"/>
        <w:jc w:val="both"/>
        <w:rPr>
          <w:rFonts w:ascii="Verdana" w:hAnsi="Verdana"/>
          <w:sz w:val="22"/>
          <w:szCs w:val="22"/>
        </w:rPr>
      </w:pPr>
      <w:r>
        <w:rPr>
          <w:rFonts w:ascii="Verdana" w:hAnsi="Verdana"/>
          <w:sz w:val="22"/>
          <w:szCs w:val="22"/>
        </w:rPr>
        <w:t>Dessa forma, tal modelo objetiva a seleção do competidor com maior aptidão técnica, além de garantir a sustentabilidade econômico-financeira da concessão</w:t>
      </w:r>
      <w:r w:rsidR="0077196C">
        <w:rPr>
          <w:rFonts w:ascii="Verdana" w:hAnsi="Verdana"/>
          <w:sz w:val="22"/>
          <w:szCs w:val="22"/>
        </w:rPr>
        <w:t xml:space="preserve"> para o Poder Público</w:t>
      </w:r>
      <w:r>
        <w:rPr>
          <w:rFonts w:ascii="Verdana" w:hAnsi="Verdana"/>
          <w:sz w:val="22"/>
          <w:szCs w:val="22"/>
        </w:rPr>
        <w:t>.</w:t>
      </w:r>
    </w:p>
    <w:p w14:paraId="352EB9B8" w14:textId="77777777" w:rsidR="002D642E" w:rsidRDefault="002D642E" w:rsidP="00090AEF">
      <w:pPr>
        <w:spacing w:line="360" w:lineRule="auto"/>
        <w:jc w:val="both"/>
        <w:rPr>
          <w:rFonts w:ascii="Verdana" w:hAnsi="Verdana"/>
          <w:sz w:val="22"/>
          <w:szCs w:val="22"/>
        </w:rPr>
      </w:pPr>
    </w:p>
    <w:p w14:paraId="2E0F2701" w14:textId="5A9C933E" w:rsidR="004E6256" w:rsidRDefault="00FB2BCC" w:rsidP="00FB2BCC">
      <w:pPr>
        <w:spacing w:line="360" w:lineRule="auto"/>
        <w:ind w:firstLine="2835"/>
        <w:jc w:val="both"/>
        <w:rPr>
          <w:rFonts w:ascii="Verdana" w:hAnsi="Verdana" w:cs="Arial"/>
          <w:color w:val="000000"/>
          <w:sz w:val="20"/>
          <w:szCs w:val="20"/>
        </w:rPr>
      </w:pPr>
      <w:r>
        <w:rPr>
          <w:rFonts w:ascii="Verdana" w:hAnsi="Verdana"/>
          <w:sz w:val="22"/>
          <w:szCs w:val="22"/>
        </w:rPr>
        <w:t xml:space="preserve">Sendo assim, </w:t>
      </w:r>
      <w:r w:rsidR="002D642E">
        <w:rPr>
          <w:rFonts w:ascii="Verdana" w:hAnsi="Verdana"/>
          <w:sz w:val="22"/>
          <w:szCs w:val="22"/>
        </w:rPr>
        <w:t xml:space="preserve">o critério de julgamento </w:t>
      </w:r>
      <w:r w:rsidR="002D642E" w:rsidRPr="00FB2BCC">
        <w:rPr>
          <w:rFonts w:ascii="Verdana" w:hAnsi="Verdana" w:cs="Arial"/>
          <w:color w:val="000000"/>
          <w:sz w:val="22"/>
          <w:szCs w:val="22"/>
        </w:rPr>
        <w:t xml:space="preserve">da combinação </w:t>
      </w:r>
      <w:r w:rsidR="002D642E">
        <w:rPr>
          <w:rFonts w:ascii="Verdana" w:hAnsi="Verdana" w:cs="Arial"/>
          <w:color w:val="000000"/>
          <w:sz w:val="22"/>
          <w:szCs w:val="22"/>
        </w:rPr>
        <w:t>da</w:t>
      </w:r>
      <w:r w:rsidR="002D642E" w:rsidRPr="00FB2BCC">
        <w:rPr>
          <w:rFonts w:ascii="Verdana" w:hAnsi="Verdana" w:cs="Arial"/>
          <w:color w:val="000000"/>
          <w:sz w:val="22"/>
          <w:szCs w:val="22"/>
        </w:rPr>
        <w:t xml:space="preserve"> maior oferta pela outorga da concessão</w:t>
      </w:r>
      <w:r w:rsidR="002D642E">
        <w:rPr>
          <w:rFonts w:ascii="Verdana" w:hAnsi="Verdana" w:cs="Arial"/>
          <w:color w:val="000000"/>
          <w:sz w:val="22"/>
          <w:szCs w:val="22"/>
        </w:rPr>
        <w:t>, representada pelo repasse periódico,</w:t>
      </w:r>
      <w:r w:rsidR="002D642E" w:rsidRPr="00FB2BCC">
        <w:rPr>
          <w:rFonts w:ascii="Verdana" w:hAnsi="Verdana" w:cs="Arial"/>
          <w:color w:val="000000"/>
          <w:sz w:val="22"/>
          <w:szCs w:val="22"/>
        </w:rPr>
        <w:t xml:space="preserve"> com </w:t>
      </w:r>
      <w:r w:rsidR="002D642E">
        <w:rPr>
          <w:rFonts w:ascii="Verdana" w:hAnsi="Verdana" w:cs="Arial"/>
          <w:color w:val="000000"/>
          <w:sz w:val="22"/>
          <w:szCs w:val="22"/>
        </w:rPr>
        <w:t>a</w:t>
      </w:r>
      <w:r w:rsidR="002D642E" w:rsidRPr="00FB2BCC">
        <w:rPr>
          <w:rFonts w:ascii="Verdana" w:hAnsi="Verdana" w:cs="Arial"/>
          <w:color w:val="000000"/>
          <w:sz w:val="22"/>
          <w:szCs w:val="22"/>
        </w:rPr>
        <w:t xml:space="preserve"> melhor técnica</w:t>
      </w:r>
      <w:r w:rsidR="002D642E">
        <w:rPr>
          <w:rFonts w:ascii="Verdana" w:hAnsi="Verdana"/>
          <w:sz w:val="22"/>
          <w:szCs w:val="22"/>
        </w:rPr>
        <w:t xml:space="preserve"> (</w:t>
      </w:r>
      <w:r>
        <w:rPr>
          <w:rFonts w:ascii="Verdana" w:hAnsi="Verdana"/>
          <w:sz w:val="22"/>
          <w:szCs w:val="22"/>
        </w:rPr>
        <w:t>art. 15, VI</w:t>
      </w:r>
      <w:r w:rsidR="00981534">
        <w:rPr>
          <w:rFonts w:ascii="Verdana" w:hAnsi="Verdana"/>
          <w:sz w:val="22"/>
          <w:szCs w:val="22"/>
        </w:rPr>
        <w:t>, da Lei nº 8.987/95</w:t>
      </w:r>
      <w:r w:rsidR="002D642E">
        <w:rPr>
          <w:rFonts w:ascii="Verdana" w:hAnsi="Verdana"/>
          <w:sz w:val="22"/>
          <w:szCs w:val="22"/>
        </w:rPr>
        <w:t>)</w:t>
      </w:r>
      <w:r w:rsidR="00981534">
        <w:rPr>
          <w:rFonts w:ascii="Verdana" w:hAnsi="Verdana"/>
          <w:sz w:val="22"/>
          <w:szCs w:val="22"/>
        </w:rPr>
        <w:t xml:space="preserve"> </w:t>
      </w:r>
      <w:r w:rsidR="002D642E">
        <w:rPr>
          <w:rFonts w:ascii="Verdana" w:hAnsi="Verdana"/>
          <w:sz w:val="22"/>
          <w:szCs w:val="22"/>
        </w:rPr>
        <w:t>será eficiente a garantir os resultados esperados pelo Poder Público, nos aspectos técnico-operacional e econômico-financeiro da futura concessão.</w:t>
      </w:r>
    </w:p>
    <w:p w14:paraId="6B473C73" w14:textId="77777777" w:rsidR="00FB2BCC" w:rsidRPr="00087D31" w:rsidRDefault="00FB2BCC" w:rsidP="00FB2BCC">
      <w:pPr>
        <w:spacing w:line="360" w:lineRule="auto"/>
        <w:ind w:firstLine="2835"/>
        <w:jc w:val="both"/>
        <w:rPr>
          <w:rFonts w:ascii="Verdana" w:hAnsi="Verdana"/>
          <w:sz w:val="22"/>
          <w:szCs w:val="22"/>
        </w:rPr>
      </w:pPr>
    </w:p>
    <w:p w14:paraId="165811BB" w14:textId="405EDDC5" w:rsidR="004E6256" w:rsidRPr="00BC1525" w:rsidRDefault="004E6256" w:rsidP="004E6256">
      <w:pPr>
        <w:spacing w:line="360" w:lineRule="auto"/>
        <w:ind w:firstLine="2835"/>
        <w:jc w:val="both"/>
        <w:rPr>
          <w:rFonts w:ascii="Verdana" w:hAnsi="Verdana"/>
          <w:b/>
          <w:bCs/>
          <w:sz w:val="22"/>
          <w:szCs w:val="22"/>
          <w:u w:val="single"/>
        </w:rPr>
      </w:pPr>
      <w:r w:rsidRPr="00BC1525">
        <w:rPr>
          <w:rFonts w:ascii="Verdana" w:hAnsi="Verdana"/>
          <w:b/>
          <w:bCs/>
          <w:sz w:val="22"/>
          <w:szCs w:val="22"/>
          <w:u w:val="single"/>
        </w:rPr>
        <w:t xml:space="preserve">Dessa forma, a modalidade de concorrência, </w:t>
      </w:r>
      <w:r w:rsidR="00981534">
        <w:rPr>
          <w:rFonts w:ascii="Verdana" w:hAnsi="Verdana"/>
          <w:b/>
          <w:bCs/>
          <w:sz w:val="22"/>
          <w:szCs w:val="22"/>
          <w:u w:val="single"/>
        </w:rPr>
        <w:t xml:space="preserve">pelo critério </w:t>
      </w:r>
      <w:r w:rsidR="00981534" w:rsidRPr="00981534">
        <w:rPr>
          <w:rFonts w:ascii="Verdana" w:hAnsi="Verdana"/>
          <w:b/>
          <w:bCs/>
          <w:sz w:val="22"/>
          <w:szCs w:val="22"/>
          <w:u w:val="single"/>
        </w:rPr>
        <w:t xml:space="preserve">de </w:t>
      </w:r>
      <w:r w:rsidR="00981534" w:rsidRPr="00981534">
        <w:rPr>
          <w:rFonts w:ascii="Verdana" w:hAnsi="Verdana" w:cs="Arial"/>
          <w:b/>
          <w:color w:val="000000"/>
          <w:sz w:val="22"/>
          <w:szCs w:val="22"/>
          <w:u w:val="single"/>
        </w:rPr>
        <w:t>melhor proposta em razão da combinação dos critérios de maior oferta pela outorga da concessão com o de melhor técnica</w:t>
      </w:r>
      <w:r w:rsidRPr="00BC1525">
        <w:rPr>
          <w:rFonts w:ascii="Verdana" w:hAnsi="Verdana"/>
          <w:b/>
          <w:bCs/>
          <w:sz w:val="22"/>
          <w:szCs w:val="22"/>
          <w:u w:val="single"/>
        </w:rPr>
        <w:t>, se mostra a alternativa mais adequada para a prestação do serviço delegado</w:t>
      </w:r>
      <w:r w:rsidR="00421E44">
        <w:rPr>
          <w:rFonts w:ascii="Verdana" w:hAnsi="Verdana"/>
          <w:b/>
          <w:bCs/>
          <w:sz w:val="22"/>
          <w:szCs w:val="22"/>
          <w:u w:val="single"/>
        </w:rPr>
        <w:t>, nos Cenários A e B</w:t>
      </w:r>
      <w:r w:rsidRPr="00BC1525">
        <w:rPr>
          <w:rFonts w:ascii="Verdana" w:hAnsi="Verdana"/>
          <w:b/>
          <w:bCs/>
          <w:sz w:val="22"/>
          <w:szCs w:val="22"/>
          <w:u w:val="single"/>
        </w:rPr>
        <w:t>.</w:t>
      </w:r>
    </w:p>
    <w:p w14:paraId="5C153FF7" w14:textId="77777777" w:rsidR="00F833CC" w:rsidRDefault="00F833CC" w:rsidP="00F833CC">
      <w:pPr>
        <w:spacing w:line="360" w:lineRule="auto"/>
        <w:ind w:firstLine="2835"/>
        <w:jc w:val="both"/>
        <w:rPr>
          <w:rFonts w:ascii="Verdana" w:hAnsi="Verdana"/>
          <w:sz w:val="22"/>
          <w:szCs w:val="22"/>
        </w:rPr>
      </w:pPr>
    </w:p>
    <w:p w14:paraId="3643CAFC" w14:textId="4F7E2C59" w:rsidR="00F833CC" w:rsidRPr="006325DC" w:rsidRDefault="00F833CC" w:rsidP="006325DC">
      <w:pPr>
        <w:pStyle w:val="PargrafodaLista"/>
        <w:numPr>
          <w:ilvl w:val="1"/>
          <w:numId w:val="3"/>
        </w:numPr>
        <w:spacing w:line="360" w:lineRule="auto"/>
        <w:jc w:val="both"/>
        <w:rPr>
          <w:rFonts w:ascii="Verdana" w:hAnsi="Verdana"/>
          <w:b/>
          <w:sz w:val="22"/>
          <w:szCs w:val="22"/>
        </w:rPr>
      </w:pPr>
      <w:r w:rsidRPr="006325DC">
        <w:rPr>
          <w:rFonts w:ascii="Verdana" w:hAnsi="Verdana"/>
          <w:b/>
          <w:sz w:val="22"/>
          <w:szCs w:val="22"/>
        </w:rPr>
        <w:t>Do procedimento licitatório</w:t>
      </w:r>
    </w:p>
    <w:p w14:paraId="2FF4C423" w14:textId="77777777" w:rsidR="00F833CC" w:rsidRPr="00087D31" w:rsidRDefault="00F833CC" w:rsidP="00F833CC">
      <w:pPr>
        <w:spacing w:line="360" w:lineRule="auto"/>
        <w:jc w:val="both"/>
        <w:rPr>
          <w:rFonts w:ascii="Verdana" w:hAnsi="Verdana"/>
          <w:sz w:val="22"/>
          <w:szCs w:val="22"/>
        </w:rPr>
      </w:pPr>
    </w:p>
    <w:p w14:paraId="0D06195A" w14:textId="77777777" w:rsidR="002D642E" w:rsidRDefault="004E6256" w:rsidP="004E6256">
      <w:pPr>
        <w:spacing w:line="360" w:lineRule="auto"/>
        <w:ind w:firstLine="2835"/>
        <w:jc w:val="both"/>
        <w:rPr>
          <w:rFonts w:ascii="Verdana" w:hAnsi="Verdana"/>
          <w:sz w:val="22"/>
          <w:szCs w:val="22"/>
        </w:rPr>
      </w:pPr>
      <w:r>
        <w:rPr>
          <w:rFonts w:ascii="Verdana" w:hAnsi="Verdana"/>
          <w:sz w:val="22"/>
          <w:szCs w:val="22"/>
        </w:rPr>
        <w:t>Outro a</w:t>
      </w:r>
      <w:r w:rsidRPr="00087D31">
        <w:rPr>
          <w:rFonts w:ascii="Verdana" w:hAnsi="Verdana"/>
          <w:sz w:val="22"/>
          <w:szCs w:val="22"/>
        </w:rPr>
        <w:t>pontamento necessário é o relativo às fases no processo de licitação</w:t>
      </w:r>
      <w:r w:rsidR="002D642E">
        <w:rPr>
          <w:rFonts w:ascii="Verdana" w:hAnsi="Verdana"/>
          <w:sz w:val="22"/>
          <w:szCs w:val="22"/>
        </w:rPr>
        <w:t xml:space="preserve"> da concessão:</w:t>
      </w:r>
    </w:p>
    <w:p w14:paraId="055F7355" w14:textId="77777777" w:rsidR="00090AEF" w:rsidRDefault="00090AEF" w:rsidP="004E6256">
      <w:pPr>
        <w:spacing w:line="360" w:lineRule="auto"/>
        <w:ind w:firstLine="2835"/>
        <w:jc w:val="both"/>
        <w:rPr>
          <w:rFonts w:ascii="Verdana" w:hAnsi="Verdana"/>
          <w:sz w:val="22"/>
          <w:szCs w:val="22"/>
        </w:rPr>
      </w:pPr>
    </w:p>
    <w:p w14:paraId="6A9376B1" w14:textId="3A068FC5" w:rsidR="004E6256" w:rsidRPr="00090AEF" w:rsidRDefault="004E6256" w:rsidP="004E6256">
      <w:pPr>
        <w:pStyle w:val="PargrafodaLista"/>
        <w:numPr>
          <w:ilvl w:val="0"/>
          <w:numId w:val="8"/>
        </w:numPr>
        <w:spacing w:line="360" w:lineRule="auto"/>
        <w:jc w:val="both"/>
        <w:rPr>
          <w:rFonts w:ascii="Verdana" w:hAnsi="Verdana"/>
          <w:sz w:val="20"/>
          <w:szCs w:val="20"/>
        </w:rPr>
      </w:pPr>
      <w:r w:rsidRPr="00090AEF">
        <w:rPr>
          <w:rFonts w:ascii="Verdana" w:hAnsi="Verdana"/>
          <w:sz w:val="20"/>
          <w:szCs w:val="20"/>
        </w:rPr>
        <w:t>Abertura do processo (fase interna);</w:t>
      </w:r>
    </w:p>
    <w:p w14:paraId="111EF66A" w14:textId="77777777" w:rsidR="00D8513C" w:rsidRPr="00090AEF" w:rsidRDefault="00D8513C" w:rsidP="004E6256">
      <w:pPr>
        <w:pStyle w:val="PargrafodaLista"/>
        <w:numPr>
          <w:ilvl w:val="0"/>
          <w:numId w:val="8"/>
        </w:numPr>
        <w:spacing w:line="360" w:lineRule="auto"/>
        <w:jc w:val="both"/>
        <w:rPr>
          <w:rFonts w:ascii="Verdana" w:hAnsi="Verdana"/>
          <w:sz w:val="20"/>
          <w:szCs w:val="20"/>
        </w:rPr>
      </w:pPr>
      <w:r w:rsidRPr="00090AEF">
        <w:rPr>
          <w:rFonts w:ascii="Verdana" w:hAnsi="Verdana"/>
          <w:sz w:val="20"/>
          <w:szCs w:val="20"/>
        </w:rPr>
        <w:lastRenderedPageBreak/>
        <w:t>Publicação prévia do Ato Justificador da concessão, conforme art. 5º da Lei nº 8.987/95</w:t>
      </w:r>
    </w:p>
    <w:p w14:paraId="1D6667C6" w14:textId="77777777" w:rsidR="00D8513C" w:rsidRPr="00090AEF" w:rsidRDefault="002D642E" w:rsidP="00D8513C">
      <w:pPr>
        <w:pStyle w:val="PargrafodaLista"/>
        <w:numPr>
          <w:ilvl w:val="0"/>
          <w:numId w:val="8"/>
        </w:numPr>
        <w:spacing w:line="360" w:lineRule="auto"/>
        <w:jc w:val="both"/>
        <w:rPr>
          <w:rFonts w:ascii="Verdana" w:hAnsi="Verdana"/>
          <w:sz w:val="20"/>
          <w:szCs w:val="20"/>
        </w:rPr>
      </w:pPr>
      <w:r w:rsidRPr="00090AEF">
        <w:rPr>
          <w:rFonts w:ascii="Verdana" w:hAnsi="Verdana"/>
          <w:sz w:val="20"/>
          <w:szCs w:val="20"/>
        </w:rPr>
        <w:t>Preparação dos documentos da licitação (Edital e Anexos</w:t>
      </w:r>
      <w:r w:rsidR="00D8513C" w:rsidRPr="00090AEF">
        <w:rPr>
          <w:rFonts w:ascii="Verdana" w:hAnsi="Verdana"/>
          <w:sz w:val="20"/>
          <w:szCs w:val="20"/>
        </w:rPr>
        <w:t>)</w:t>
      </w:r>
      <w:r w:rsidRPr="00090AEF">
        <w:rPr>
          <w:rFonts w:ascii="Verdana" w:hAnsi="Verdana"/>
          <w:sz w:val="20"/>
          <w:szCs w:val="20"/>
        </w:rPr>
        <w:t xml:space="preserve">, </w:t>
      </w:r>
      <w:r w:rsidR="00D8513C" w:rsidRPr="00090AEF">
        <w:rPr>
          <w:rFonts w:ascii="Verdana" w:hAnsi="Verdana"/>
          <w:sz w:val="20"/>
          <w:szCs w:val="20"/>
        </w:rPr>
        <w:t>conforme conteúdo do art. 18 da Lei º 8.987/95</w:t>
      </w:r>
    </w:p>
    <w:p w14:paraId="363D47F5" w14:textId="2B8FBA78" w:rsidR="004E6256" w:rsidRPr="00090AEF" w:rsidRDefault="00D8513C" w:rsidP="00090AEF">
      <w:pPr>
        <w:pStyle w:val="PargrafodaLista"/>
        <w:numPr>
          <w:ilvl w:val="0"/>
          <w:numId w:val="8"/>
        </w:numPr>
        <w:tabs>
          <w:tab w:val="left" w:pos="3544"/>
        </w:tabs>
        <w:spacing w:line="360" w:lineRule="auto"/>
        <w:ind w:left="2835" w:firstLine="0"/>
        <w:jc w:val="both"/>
        <w:rPr>
          <w:rFonts w:ascii="Verdana" w:hAnsi="Verdana"/>
          <w:sz w:val="20"/>
          <w:szCs w:val="20"/>
        </w:rPr>
      </w:pPr>
      <w:r w:rsidRPr="00090AEF">
        <w:rPr>
          <w:rFonts w:ascii="Verdana" w:hAnsi="Verdana"/>
          <w:sz w:val="20"/>
          <w:szCs w:val="20"/>
        </w:rPr>
        <w:t xml:space="preserve">Realização de </w:t>
      </w:r>
      <w:r w:rsidR="004E6256" w:rsidRPr="00090AEF">
        <w:rPr>
          <w:rFonts w:ascii="Verdana" w:hAnsi="Verdana"/>
          <w:sz w:val="20"/>
          <w:szCs w:val="20"/>
        </w:rPr>
        <w:t xml:space="preserve">Audiência </w:t>
      </w:r>
      <w:r w:rsidR="002D642E" w:rsidRPr="00090AEF">
        <w:rPr>
          <w:rFonts w:ascii="Verdana" w:hAnsi="Verdana"/>
          <w:sz w:val="20"/>
          <w:szCs w:val="20"/>
        </w:rPr>
        <w:t>e Consulta Pública</w:t>
      </w:r>
      <w:r w:rsidRPr="00090AEF">
        <w:rPr>
          <w:rFonts w:ascii="Verdana" w:hAnsi="Verdana"/>
          <w:sz w:val="20"/>
          <w:szCs w:val="20"/>
        </w:rPr>
        <w:t>s</w:t>
      </w:r>
      <w:r w:rsidR="002D642E" w:rsidRPr="00090AEF">
        <w:rPr>
          <w:rFonts w:ascii="Verdana" w:hAnsi="Verdana"/>
          <w:sz w:val="20"/>
          <w:szCs w:val="20"/>
        </w:rPr>
        <w:t xml:space="preserve"> </w:t>
      </w:r>
      <w:r w:rsidR="004E6256" w:rsidRPr="00090AEF">
        <w:rPr>
          <w:rFonts w:ascii="Verdana" w:hAnsi="Verdana"/>
          <w:sz w:val="20"/>
          <w:szCs w:val="20"/>
        </w:rPr>
        <w:t>(</w:t>
      </w:r>
      <w:r w:rsidR="002D642E" w:rsidRPr="00090AEF">
        <w:rPr>
          <w:rFonts w:ascii="Verdana" w:hAnsi="Verdana"/>
          <w:sz w:val="20"/>
          <w:szCs w:val="20"/>
        </w:rPr>
        <w:t>conforme regulamentadas no Estado de São Paulo)</w:t>
      </w:r>
      <w:r w:rsidR="004E6256" w:rsidRPr="00090AEF">
        <w:rPr>
          <w:rFonts w:ascii="Verdana" w:hAnsi="Verdana"/>
          <w:sz w:val="20"/>
          <w:szCs w:val="20"/>
        </w:rPr>
        <w:t>;</w:t>
      </w:r>
    </w:p>
    <w:p w14:paraId="67FE4BCE" w14:textId="77777777" w:rsidR="004E6256" w:rsidRPr="00090AEF" w:rsidRDefault="004E6256" w:rsidP="004E6256">
      <w:pPr>
        <w:pStyle w:val="PargrafodaLista"/>
        <w:numPr>
          <w:ilvl w:val="0"/>
          <w:numId w:val="8"/>
        </w:numPr>
        <w:spacing w:line="360" w:lineRule="auto"/>
        <w:ind w:left="0" w:firstLine="2824"/>
        <w:jc w:val="both"/>
        <w:rPr>
          <w:rFonts w:ascii="Verdana" w:hAnsi="Verdana"/>
          <w:sz w:val="20"/>
          <w:szCs w:val="20"/>
        </w:rPr>
      </w:pPr>
      <w:r w:rsidRPr="00090AEF">
        <w:rPr>
          <w:rFonts w:ascii="Verdana" w:hAnsi="Verdana"/>
          <w:sz w:val="20"/>
          <w:szCs w:val="20"/>
        </w:rPr>
        <w:t>Habilitação;</w:t>
      </w:r>
    </w:p>
    <w:p w14:paraId="21AF1AD2" w14:textId="0B984765" w:rsidR="004E6256" w:rsidRPr="00090AEF" w:rsidRDefault="004E6256" w:rsidP="004E6256">
      <w:pPr>
        <w:pStyle w:val="PargrafodaLista"/>
        <w:numPr>
          <w:ilvl w:val="0"/>
          <w:numId w:val="8"/>
        </w:numPr>
        <w:spacing w:line="360" w:lineRule="auto"/>
        <w:ind w:left="0" w:firstLine="2824"/>
        <w:jc w:val="both"/>
        <w:rPr>
          <w:rFonts w:ascii="Verdana" w:hAnsi="Verdana"/>
          <w:sz w:val="20"/>
          <w:szCs w:val="20"/>
        </w:rPr>
      </w:pPr>
      <w:r w:rsidRPr="00090AEF">
        <w:rPr>
          <w:rFonts w:ascii="Verdana" w:hAnsi="Verdana"/>
          <w:sz w:val="20"/>
          <w:szCs w:val="20"/>
        </w:rPr>
        <w:t>Julgamento;</w:t>
      </w:r>
    </w:p>
    <w:p w14:paraId="55A49CDD" w14:textId="77777777" w:rsidR="004E6256" w:rsidRPr="00090AEF" w:rsidRDefault="004E6256" w:rsidP="004E6256">
      <w:pPr>
        <w:pStyle w:val="PargrafodaLista"/>
        <w:numPr>
          <w:ilvl w:val="0"/>
          <w:numId w:val="8"/>
        </w:numPr>
        <w:spacing w:line="360" w:lineRule="auto"/>
        <w:ind w:left="0" w:firstLine="2824"/>
        <w:jc w:val="both"/>
        <w:rPr>
          <w:rFonts w:ascii="Verdana" w:hAnsi="Verdana"/>
          <w:sz w:val="20"/>
          <w:szCs w:val="20"/>
        </w:rPr>
      </w:pPr>
      <w:r w:rsidRPr="00090AEF">
        <w:rPr>
          <w:rFonts w:ascii="Verdana" w:hAnsi="Verdana"/>
          <w:sz w:val="20"/>
          <w:szCs w:val="20"/>
        </w:rPr>
        <w:t>Homologação e adjudicação do vencedor.</w:t>
      </w:r>
    </w:p>
    <w:p w14:paraId="2722BB6E" w14:textId="338FFF0F" w:rsidR="004E6256" w:rsidRDefault="004E6256" w:rsidP="004E6256">
      <w:pPr>
        <w:spacing w:line="360" w:lineRule="auto"/>
        <w:jc w:val="both"/>
        <w:rPr>
          <w:rFonts w:ascii="Verdana" w:hAnsi="Verdana"/>
          <w:sz w:val="22"/>
          <w:szCs w:val="22"/>
        </w:rPr>
      </w:pPr>
    </w:p>
    <w:p w14:paraId="3638BF10" w14:textId="77777777" w:rsidR="002D642E" w:rsidRPr="00087D31" w:rsidRDefault="002D642E" w:rsidP="004E6256">
      <w:pPr>
        <w:spacing w:line="360" w:lineRule="auto"/>
        <w:jc w:val="both"/>
        <w:rPr>
          <w:rFonts w:ascii="Verdana" w:hAnsi="Verdana"/>
          <w:sz w:val="22"/>
          <w:szCs w:val="22"/>
        </w:rPr>
      </w:pPr>
    </w:p>
    <w:p w14:paraId="3F7DEF7F" w14:textId="1D9010B7" w:rsidR="00D8513C" w:rsidRDefault="00D8513C" w:rsidP="00D8513C">
      <w:pPr>
        <w:spacing w:line="360" w:lineRule="auto"/>
        <w:ind w:firstLine="2835"/>
        <w:jc w:val="both"/>
        <w:rPr>
          <w:rFonts w:ascii="Verdana" w:hAnsi="Verdana"/>
          <w:sz w:val="22"/>
          <w:szCs w:val="22"/>
        </w:rPr>
      </w:pPr>
      <w:r>
        <w:rPr>
          <w:rFonts w:ascii="Verdana" w:hAnsi="Verdana"/>
          <w:sz w:val="22"/>
          <w:szCs w:val="22"/>
        </w:rPr>
        <w:t xml:space="preserve">Anote-se que o </w:t>
      </w:r>
      <w:r w:rsidR="00627252" w:rsidRPr="00627252">
        <w:rPr>
          <w:rFonts w:ascii="Verdana" w:hAnsi="Verdana"/>
          <w:sz w:val="22"/>
          <w:szCs w:val="22"/>
        </w:rPr>
        <w:t>art. 18-A, da Lei nº 8.987/95</w:t>
      </w:r>
      <w:r w:rsidR="00627252">
        <w:rPr>
          <w:rStyle w:val="Refdenotaderodap"/>
          <w:rFonts w:ascii="Verdana" w:hAnsi="Verdana"/>
          <w:sz w:val="22"/>
          <w:szCs w:val="22"/>
        </w:rPr>
        <w:footnoteReference w:id="7"/>
      </w:r>
      <w:r>
        <w:rPr>
          <w:rFonts w:ascii="Verdana" w:hAnsi="Verdana"/>
          <w:sz w:val="22"/>
          <w:szCs w:val="22"/>
        </w:rPr>
        <w:t xml:space="preserve"> não obriga, mas sim permite, a critério do gestor, que se adote a inversão de fases (“poderá”). </w:t>
      </w:r>
    </w:p>
    <w:p w14:paraId="39D82CDE" w14:textId="77777777" w:rsidR="00090AEF" w:rsidRDefault="00090AEF" w:rsidP="00D8513C">
      <w:pPr>
        <w:spacing w:line="360" w:lineRule="auto"/>
        <w:ind w:firstLine="2835"/>
        <w:jc w:val="both"/>
        <w:rPr>
          <w:rFonts w:ascii="Verdana" w:hAnsi="Verdana"/>
          <w:sz w:val="22"/>
          <w:szCs w:val="22"/>
        </w:rPr>
      </w:pPr>
    </w:p>
    <w:p w14:paraId="43D58DDB" w14:textId="36E417E4" w:rsidR="00D8513C" w:rsidRDefault="00D8513C" w:rsidP="00D8513C">
      <w:pPr>
        <w:spacing w:line="360" w:lineRule="auto"/>
        <w:ind w:firstLine="2835"/>
        <w:jc w:val="both"/>
        <w:rPr>
          <w:rFonts w:ascii="Verdana" w:hAnsi="Verdana"/>
          <w:sz w:val="22"/>
          <w:szCs w:val="22"/>
        </w:rPr>
      </w:pPr>
      <w:r>
        <w:rPr>
          <w:rFonts w:ascii="Verdana" w:hAnsi="Verdana"/>
          <w:sz w:val="22"/>
          <w:szCs w:val="22"/>
        </w:rPr>
        <w:t xml:space="preserve">Neste caso - em se tratando de serviços bastante específicos e cuja implementação ainda se encontra em fase incipiente no País, será adequado não adotar o procedimento de inversão de </w:t>
      </w:r>
      <w:proofErr w:type="gramStart"/>
      <w:r>
        <w:rPr>
          <w:rFonts w:ascii="Verdana" w:hAnsi="Verdana"/>
          <w:sz w:val="22"/>
          <w:szCs w:val="22"/>
        </w:rPr>
        <w:t xml:space="preserve">fases, </w:t>
      </w:r>
      <w:r w:rsidR="00B74498" w:rsidRPr="00F833CC">
        <w:rPr>
          <w:rFonts w:ascii="Verdana" w:hAnsi="Verdana"/>
          <w:b/>
          <w:sz w:val="22"/>
          <w:szCs w:val="22"/>
        </w:rPr>
        <w:t xml:space="preserve"> </w:t>
      </w:r>
      <w:r w:rsidR="006A4A69" w:rsidRPr="00090AEF">
        <w:rPr>
          <w:rFonts w:ascii="Verdana" w:hAnsi="Verdana"/>
          <w:bCs/>
          <w:sz w:val="22"/>
          <w:szCs w:val="22"/>
        </w:rPr>
        <w:t>de</w:t>
      </w:r>
      <w:proofErr w:type="gramEnd"/>
      <w:r w:rsidR="006A4A69" w:rsidRPr="00090AEF">
        <w:rPr>
          <w:rFonts w:ascii="Verdana" w:hAnsi="Verdana"/>
          <w:bCs/>
          <w:sz w:val="22"/>
          <w:szCs w:val="22"/>
        </w:rPr>
        <w:t xml:space="preserve"> forma </w:t>
      </w:r>
      <w:r w:rsidR="00B74498" w:rsidRPr="00F833CC">
        <w:rPr>
          <w:rFonts w:ascii="Verdana" w:hAnsi="Verdana"/>
          <w:b/>
          <w:sz w:val="22"/>
          <w:szCs w:val="22"/>
        </w:rPr>
        <w:t>que a habilitação ocorra antes do julgamento das propostas</w:t>
      </w:r>
      <w:r w:rsidR="00421E44">
        <w:rPr>
          <w:rFonts w:ascii="Verdana" w:hAnsi="Verdana"/>
          <w:b/>
          <w:sz w:val="22"/>
          <w:szCs w:val="22"/>
        </w:rPr>
        <w:t xml:space="preserve"> em ambos os Cenários</w:t>
      </w:r>
      <w:r w:rsidR="006A4A69" w:rsidRPr="00090AEF">
        <w:rPr>
          <w:rFonts w:ascii="Verdana" w:hAnsi="Verdana"/>
          <w:bCs/>
          <w:sz w:val="22"/>
          <w:szCs w:val="22"/>
        </w:rPr>
        <w:t>, conforme procedimento tradicional</w:t>
      </w:r>
      <w:r w:rsidR="00B74498">
        <w:rPr>
          <w:rFonts w:ascii="Verdana" w:hAnsi="Verdana"/>
          <w:sz w:val="22"/>
          <w:szCs w:val="22"/>
        </w:rPr>
        <w:t xml:space="preserve"> </w:t>
      </w:r>
    </w:p>
    <w:p w14:paraId="5F97FD36" w14:textId="77777777" w:rsidR="00D8513C" w:rsidRDefault="00D8513C" w:rsidP="00D8513C">
      <w:pPr>
        <w:spacing w:line="360" w:lineRule="auto"/>
        <w:ind w:firstLine="2835"/>
        <w:jc w:val="both"/>
        <w:rPr>
          <w:rFonts w:ascii="Verdana" w:hAnsi="Verdana"/>
          <w:sz w:val="22"/>
          <w:szCs w:val="22"/>
        </w:rPr>
      </w:pPr>
    </w:p>
    <w:p w14:paraId="546D3C23" w14:textId="3E344A97" w:rsidR="00B74498" w:rsidRPr="00087D31" w:rsidRDefault="006A4A69" w:rsidP="00D8513C">
      <w:pPr>
        <w:spacing w:line="360" w:lineRule="auto"/>
        <w:ind w:firstLine="2835"/>
        <w:jc w:val="both"/>
        <w:rPr>
          <w:rFonts w:ascii="Verdana" w:hAnsi="Verdana"/>
          <w:sz w:val="22"/>
          <w:szCs w:val="22"/>
        </w:rPr>
      </w:pPr>
      <w:r>
        <w:rPr>
          <w:rFonts w:ascii="Verdana" w:hAnsi="Verdana"/>
          <w:sz w:val="22"/>
          <w:szCs w:val="22"/>
        </w:rPr>
        <w:t xml:space="preserve">A análise prévia das condições de habilitação dos proponentes conferirá </w:t>
      </w:r>
      <w:r w:rsidRPr="00087D31">
        <w:rPr>
          <w:rFonts w:ascii="Verdana" w:hAnsi="Verdana"/>
          <w:sz w:val="22"/>
          <w:szCs w:val="22"/>
        </w:rPr>
        <w:t xml:space="preserve">maior </w:t>
      </w:r>
      <w:r>
        <w:rPr>
          <w:rFonts w:ascii="Verdana" w:hAnsi="Verdana"/>
          <w:sz w:val="22"/>
          <w:szCs w:val="22"/>
        </w:rPr>
        <w:t xml:space="preserve">segurança </w:t>
      </w:r>
      <w:r w:rsidRPr="00087D31">
        <w:rPr>
          <w:rFonts w:ascii="Verdana" w:hAnsi="Verdana"/>
          <w:sz w:val="22"/>
          <w:szCs w:val="22"/>
        </w:rPr>
        <w:t>e eficiência ao processo licitatório</w:t>
      </w:r>
      <w:r>
        <w:rPr>
          <w:rFonts w:ascii="Verdana" w:hAnsi="Verdana"/>
          <w:sz w:val="22"/>
          <w:szCs w:val="22"/>
        </w:rPr>
        <w:t xml:space="preserve">, uma vez </w:t>
      </w:r>
      <w:proofErr w:type="gramStart"/>
      <w:r>
        <w:rPr>
          <w:rFonts w:ascii="Verdana" w:hAnsi="Verdana"/>
          <w:sz w:val="22"/>
          <w:szCs w:val="22"/>
        </w:rPr>
        <w:t xml:space="preserve">que </w:t>
      </w:r>
      <w:r w:rsidR="00B74498" w:rsidRPr="00087D31">
        <w:rPr>
          <w:rFonts w:ascii="Verdana" w:hAnsi="Verdana"/>
          <w:sz w:val="22"/>
          <w:szCs w:val="22"/>
        </w:rPr>
        <w:t xml:space="preserve"> a</w:t>
      </w:r>
      <w:proofErr w:type="gramEnd"/>
      <w:r w:rsidR="00B74498" w:rsidRPr="00087D31">
        <w:rPr>
          <w:rFonts w:ascii="Verdana" w:hAnsi="Verdana"/>
          <w:sz w:val="22"/>
          <w:szCs w:val="22"/>
        </w:rPr>
        <w:t xml:space="preserve"> Administração se exime de </w:t>
      </w:r>
      <w:r>
        <w:rPr>
          <w:rFonts w:ascii="Verdana" w:hAnsi="Verdana"/>
          <w:sz w:val="22"/>
          <w:szCs w:val="22"/>
        </w:rPr>
        <w:t xml:space="preserve">início de </w:t>
      </w:r>
      <w:r w:rsidR="00B74498" w:rsidRPr="00087D31">
        <w:rPr>
          <w:rFonts w:ascii="Verdana" w:hAnsi="Verdana"/>
          <w:sz w:val="22"/>
          <w:szCs w:val="22"/>
        </w:rPr>
        <w:t xml:space="preserve">analisar propostas de participantes não </w:t>
      </w:r>
      <w:r>
        <w:rPr>
          <w:rFonts w:ascii="Verdana" w:hAnsi="Verdana"/>
          <w:sz w:val="22"/>
          <w:szCs w:val="22"/>
        </w:rPr>
        <w:t xml:space="preserve">suficientemente </w:t>
      </w:r>
      <w:r w:rsidR="00B74498" w:rsidRPr="00087D31">
        <w:rPr>
          <w:rFonts w:ascii="Verdana" w:hAnsi="Verdana"/>
          <w:sz w:val="22"/>
          <w:szCs w:val="22"/>
        </w:rPr>
        <w:t>qualificados</w:t>
      </w:r>
      <w:r>
        <w:rPr>
          <w:rFonts w:ascii="Verdana" w:hAnsi="Verdana"/>
          <w:sz w:val="22"/>
          <w:szCs w:val="22"/>
        </w:rPr>
        <w:t xml:space="preserve"> para a prestação do serviço cuja delegação consiste relativa novidade no País, em sede dos Estados. </w:t>
      </w:r>
      <w:r w:rsidR="00B74498" w:rsidRPr="00087D31">
        <w:rPr>
          <w:rFonts w:ascii="Verdana" w:hAnsi="Verdana"/>
          <w:sz w:val="22"/>
          <w:szCs w:val="22"/>
        </w:rPr>
        <w:t>.</w:t>
      </w:r>
    </w:p>
    <w:p w14:paraId="1594F18D" w14:textId="77777777" w:rsidR="00F833CC" w:rsidRDefault="00F833CC" w:rsidP="00FB2BCC">
      <w:pPr>
        <w:spacing w:line="360" w:lineRule="auto"/>
        <w:jc w:val="both"/>
        <w:rPr>
          <w:rFonts w:ascii="Verdana" w:hAnsi="Verdana" w:cs="Arial"/>
          <w:color w:val="000000"/>
          <w:sz w:val="20"/>
          <w:szCs w:val="20"/>
        </w:rPr>
      </w:pPr>
    </w:p>
    <w:p w14:paraId="024D66AB" w14:textId="771E54E6" w:rsidR="00F833CC" w:rsidRDefault="00F833CC" w:rsidP="00FB2BCC">
      <w:pPr>
        <w:spacing w:line="360" w:lineRule="auto"/>
        <w:ind w:firstLine="2835"/>
        <w:jc w:val="both"/>
        <w:rPr>
          <w:rFonts w:ascii="Verdana" w:hAnsi="Verdana" w:cs="Arial"/>
          <w:color w:val="000000"/>
          <w:sz w:val="22"/>
          <w:szCs w:val="22"/>
        </w:rPr>
      </w:pPr>
      <w:r>
        <w:rPr>
          <w:rFonts w:ascii="Verdana" w:hAnsi="Verdana"/>
          <w:sz w:val="22"/>
          <w:szCs w:val="22"/>
        </w:rPr>
        <w:lastRenderedPageBreak/>
        <w:t xml:space="preserve">Dito isso, das cinco fases supracitadas, a </w:t>
      </w:r>
      <w:proofErr w:type="spellStart"/>
      <w:r>
        <w:rPr>
          <w:rFonts w:ascii="Verdana" w:hAnsi="Verdana"/>
          <w:b/>
          <w:sz w:val="22"/>
          <w:szCs w:val="22"/>
        </w:rPr>
        <w:t>habilitatória</w:t>
      </w:r>
      <w:proofErr w:type="spellEnd"/>
      <w:r>
        <w:rPr>
          <w:rFonts w:ascii="Verdana" w:hAnsi="Verdana"/>
          <w:sz w:val="22"/>
          <w:szCs w:val="22"/>
        </w:rPr>
        <w:t xml:space="preserve"> merece destaque. Isso porque a Lei é expressa quant</w:t>
      </w:r>
      <w:r w:rsidR="00FB2BCC">
        <w:rPr>
          <w:rFonts w:ascii="Verdana" w:hAnsi="Verdana"/>
          <w:sz w:val="22"/>
          <w:szCs w:val="22"/>
        </w:rPr>
        <w:t xml:space="preserve">o à exigência de alguns pontos. </w:t>
      </w:r>
      <w:r>
        <w:rPr>
          <w:rFonts w:ascii="Verdana" w:hAnsi="Verdana"/>
          <w:sz w:val="22"/>
          <w:szCs w:val="22"/>
        </w:rPr>
        <w:t xml:space="preserve">Em primeiro lugar, ressalte-se que a </w:t>
      </w:r>
      <w:r>
        <w:rPr>
          <w:rFonts w:ascii="Verdana" w:hAnsi="Verdana"/>
          <w:b/>
          <w:sz w:val="22"/>
          <w:szCs w:val="22"/>
        </w:rPr>
        <w:t>habilitação jurídica</w:t>
      </w:r>
      <w:r>
        <w:rPr>
          <w:rFonts w:ascii="Verdana" w:hAnsi="Verdana"/>
          <w:sz w:val="22"/>
          <w:szCs w:val="22"/>
        </w:rPr>
        <w:t xml:space="preserve">, disposta no art. </w:t>
      </w:r>
      <w:r w:rsidR="00FB2BCC">
        <w:rPr>
          <w:rFonts w:ascii="Verdana" w:hAnsi="Verdana"/>
          <w:sz w:val="22"/>
          <w:szCs w:val="22"/>
        </w:rPr>
        <w:t>66</w:t>
      </w:r>
      <w:r>
        <w:rPr>
          <w:rFonts w:ascii="Verdana" w:hAnsi="Verdana"/>
          <w:sz w:val="22"/>
          <w:szCs w:val="22"/>
        </w:rPr>
        <w:t xml:space="preserve">, da Lei nº </w:t>
      </w:r>
      <w:r w:rsidR="00FB2BCC">
        <w:rPr>
          <w:rFonts w:ascii="Verdana" w:hAnsi="Verdana"/>
          <w:sz w:val="22"/>
          <w:szCs w:val="22"/>
        </w:rPr>
        <w:t>14.133/21</w:t>
      </w:r>
      <w:r>
        <w:rPr>
          <w:rFonts w:ascii="Verdana" w:hAnsi="Verdana"/>
          <w:sz w:val="22"/>
          <w:szCs w:val="22"/>
        </w:rPr>
        <w:t>,</w:t>
      </w:r>
      <w:r w:rsidR="00FB2BCC">
        <w:rPr>
          <w:rFonts w:ascii="Verdana" w:hAnsi="Verdana"/>
          <w:sz w:val="22"/>
          <w:szCs w:val="22"/>
        </w:rPr>
        <w:t xml:space="preserve"> e </w:t>
      </w:r>
      <w:r>
        <w:rPr>
          <w:rFonts w:ascii="Verdana" w:hAnsi="Verdana"/>
          <w:sz w:val="22"/>
          <w:szCs w:val="22"/>
        </w:rPr>
        <w:t>consiste</w:t>
      </w:r>
      <w:r w:rsidR="00FB2BCC">
        <w:rPr>
          <w:rFonts w:ascii="Verdana" w:hAnsi="Verdana"/>
          <w:sz w:val="22"/>
          <w:szCs w:val="22"/>
        </w:rPr>
        <w:t>, tão somente,</w:t>
      </w:r>
      <w:r>
        <w:rPr>
          <w:rFonts w:ascii="Verdana" w:hAnsi="Verdana"/>
          <w:sz w:val="22"/>
          <w:szCs w:val="22"/>
        </w:rPr>
        <w:t xml:space="preserve"> </w:t>
      </w:r>
      <w:proofErr w:type="gramStart"/>
      <w:r w:rsidRPr="00FB2BCC">
        <w:rPr>
          <w:rFonts w:ascii="Verdana" w:hAnsi="Verdana"/>
          <w:sz w:val="22"/>
          <w:szCs w:val="22"/>
        </w:rPr>
        <w:t xml:space="preserve">na </w:t>
      </w:r>
      <w:r w:rsidR="00FB2BCC" w:rsidRPr="00FB2BCC">
        <w:rPr>
          <w:rFonts w:ascii="Verdana" w:hAnsi="Verdana" w:cs="Arial"/>
          <w:color w:val="000000"/>
          <w:sz w:val="22"/>
          <w:szCs w:val="22"/>
        </w:rPr>
        <w:t xml:space="preserve"> comprovação</w:t>
      </w:r>
      <w:proofErr w:type="gramEnd"/>
      <w:r w:rsidR="00FB2BCC" w:rsidRPr="00FB2BCC">
        <w:rPr>
          <w:rFonts w:ascii="Verdana" w:hAnsi="Verdana" w:cs="Arial"/>
          <w:color w:val="000000"/>
          <w:sz w:val="22"/>
          <w:szCs w:val="22"/>
        </w:rPr>
        <w:t xml:space="preserve"> de existência jurídica da pessoa e, quando cabível, de autorização para o exercício da atividade a ser contratada.</w:t>
      </w:r>
    </w:p>
    <w:p w14:paraId="29ED9165" w14:textId="77777777" w:rsidR="00FB2BCC" w:rsidRDefault="00FB2BCC" w:rsidP="00FB2BCC">
      <w:pPr>
        <w:spacing w:line="360" w:lineRule="auto"/>
        <w:ind w:firstLine="2835"/>
        <w:jc w:val="both"/>
        <w:rPr>
          <w:rFonts w:ascii="Verdana" w:hAnsi="Verdana"/>
          <w:sz w:val="22"/>
          <w:szCs w:val="22"/>
        </w:rPr>
      </w:pPr>
    </w:p>
    <w:p w14:paraId="70A1B9A3" w14:textId="5D090784" w:rsidR="00F833CC" w:rsidRPr="00F833CC" w:rsidRDefault="00F833CC" w:rsidP="00F833CC">
      <w:pPr>
        <w:spacing w:line="360" w:lineRule="auto"/>
        <w:ind w:firstLine="2835"/>
        <w:jc w:val="both"/>
        <w:rPr>
          <w:rFonts w:ascii="Verdana" w:hAnsi="Verdana"/>
          <w:sz w:val="22"/>
          <w:szCs w:val="22"/>
        </w:rPr>
      </w:pPr>
      <w:r>
        <w:rPr>
          <w:rFonts w:ascii="Verdana" w:hAnsi="Verdana"/>
          <w:sz w:val="22"/>
          <w:szCs w:val="22"/>
        </w:rPr>
        <w:t xml:space="preserve">A Lei também determina a comprovação relativa à </w:t>
      </w:r>
      <w:r>
        <w:rPr>
          <w:rFonts w:ascii="Verdana" w:hAnsi="Verdana"/>
          <w:b/>
          <w:sz w:val="22"/>
          <w:szCs w:val="22"/>
        </w:rPr>
        <w:t>regularidade fiscal e trabalhista</w:t>
      </w:r>
      <w:r>
        <w:rPr>
          <w:rFonts w:ascii="Verdana" w:hAnsi="Verdana"/>
          <w:sz w:val="22"/>
          <w:szCs w:val="22"/>
        </w:rPr>
        <w:t>, que consiste na prova de regularidade junto ao INSS, FGTS, Fazenda Federal, Estadual e Municipal, bem como a prova de inscrição no cadastro de contribuintes.</w:t>
      </w:r>
    </w:p>
    <w:p w14:paraId="7730917E" w14:textId="77777777" w:rsidR="00F833CC" w:rsidRDefault="00F833CC" w:rsidP="00F833CC">
      <w:pPr>
        <w:spacing w:line="360" w:lineRule="auto"/>
        <w:ind w:firstLine="2835"/>
        <w:jc w:val="both"/>
        <w:rPr>
          <w:rFonts w:ascii="Verdana" w:hAnsi="Verdana"/>
          <w:sz w:val="22"/>
          <w:szCs w:val="22"/>
        </w:rPr>
      </w:pPr>
    </w:p>
    <w:p w14:paraId="349F4C7E" w14:textId="44742BB4" w:rsidR="00F833CC" w:rsidRDefault="00F833CC" w:rsidP="00F833CC">
      <w:pPr>
        <w:spacing w:line="360" w:lineRule="auto"/>
        <w:ind w:firstLine="2835"/>
        <w:jc w:val="both"/>
        <w:rPr>
          <w:rFonts w:ascii="Verdana" w:hAnsi="Verdana"/>
          <w:sz w:val="22"/>
          <w:szCs w:val="22"/>
        </w:rPr>
      </w:pPr>
      <w:r>
        <w:rPr>
          <w:rFonts w:ascii="Verdana" w:hAnsi="Verdana"/>
          <w:sz w:val="22"/>
          <w:szCs w:val="22"/>
        </w:rPr>
        <w:t>Ademais, em relação à qualificação técnica, esta deve ser mensurada das seguintes formas:</w:t>
      </w:r>
    </w:p>
    <w:p w14:paraId="5E463F7C" w14:textId="77777777" w:rsidR="00F833CC" w:rsidRPr="000E404D" w:rsidRDefault="00F833CC" w:rsidP="00F833CC">
      <w:pPr>
        <w:spacing w:line="360" w:lineRule="auto"/>
        <w:ind w:firstLine="2835"/>
        <w:jc w:val="both"/>
        <w:rPr>
          <w:rFonts w:ascii="Verdana" w:hAnsi="Verdana"/>
          <w:sz w:val="22"/>
          <w:szCs w:val="22"/>
        </w:rPr>
      </w:pPr>
    </w:p>
    <w:p w14:paraId="03299045" w14:textId="77777777" w:rsidR="00FB2BCC" w:rsidRPr="00FB2BCC" w:rsidRDefault="00FB2BCC" w:rsidP="00FB2BCC">
      <w:pPr>
        <w:pStyle w:val="NormalWeb"/>
        <w:spacing w:before="0" w:beforeAutospacing="0" w:after="0" w:afterAutospacing="0"/>
        <w:ind w:left="2835"/>
        <w:jc w:val="both"/>
        <w:rPr>
          <w:rFonts w:ascii="Verdana" w:hAnsi="Verdana"/>
          <w:color w:val="000000"/>
          <w:sz w:val="27"/>
          <w:szCs w:val="27"/>
        </w:rPr>
      </w:pPr>
      <w:r w:rsidRPr="00FB2BCC">
        <w:rPr>
          <w:rFonts w:ascii="Verdana" w:hAnsi="Verdana" w:cs="Arial"/>
          <w:color w:val="000000"/>
          <w:sz w:val="20"/>
          <w:szCs w:val="20"/>
        </w:rPr>
        <w:t>I - apresentação de profissional, devidamente registrado no conselho profissional competente, quando for o caso, detentor de atestado de responsabilidade técnica por execução de obra ou serviço de características semelhantes, para fins de contratação;</w:t>
      </w:r>
    </w:p>
    <w:p w14:paraId="6C9047E2" w14:textId="693D9E6E" w:rsidR="00FB2BCC" w:rsidRPr="00FB2BCC" w:rsidRDefault="00FB2BCC" w:rsidP="00FB2BCC">
      <w:pPr>
        <w:pStyle w:val="NormalWeb"/>
        <w:spacing w:before="0" w:beforeAutospacing="0" w:after="0" w:afterAutospacing="0"/>
        <w:ind w:left="2835"/>
        <w:jc w:val="both"/>
        <w:rPr>
          <w:rFonts w:ascii="Verdana" w:hAnsi="Verdana"/>
          <w:color w:val="000000"/>
          <w:sz w:val="27"/>
          <w:szCs w:val="27"/>
        </w:rPr>
      </w:pPr>
      <w:bookmarkStart w:id="20" w:name="art67ii"/>
      <w:bookmarkEnd w:id="20"/>
      <w:r w:rsidRPr="00FB2BCC">
        <w:rPr>
          <w:rFonts w:ascii="Verdana" w:hAnsi="Verdana" w:cs="Arial"/>
          <w:color w:val="000000"/>
          <w:sz w:val="20"/>
          <w:szCs w:val="20"/>
        </w:rPr>
        <w:t>II - certidões ou atestados, regularmente emitidos pelo conselho profissional competente, quando for o caso, que demonstrem capacidade operacional na execução de serviços similares de complexidade tecnológica e operacional equivalente ou superior, bem como documentos comprobatórios emitidos na forma do § 3º do art. 88 desta Lei;</w:t>
      </w:r>
    </w:p>
    <w:p w14:paraId="7622985F" w14:textId="77777777" w:rsidR="00FB2BCC" w:rsidRPr="00FB2BCC" w:rsidRDefault="00FB2BCC" w:rsidP="00FB2BCC">
      <w:pPr>
        <w:pStyle w:val="NormalWeb"/>
        <w:spacing w:before="0" w:beforeAutospacing="0" w:after="0" w:afterAutospacing="0"/>
        <w:ind w:left="2835"/>
        <w:jc w:val="both"/>
        <w:rPr>
          <w:rFonts w:ascii="Verdana" w:hAnsi="Verdana"/>
          <w:color w:val="000000"/>
          <w:sz w:val="27"/>
          <w:szCs w:val="27"/>
        </w:rPr>
      </w:pPr>
      <w:bookmarkStart w:id="21" w:name="art67iii"/>
      <w:bookmarkEnd w:id="21"/>
      <w:r w:rsidRPr="00FB2BCC">
        <w:rPr>
          <w:rFonts w:ascii="Verdana" w:hAnsi="Verdana" w:cs="Arial"/>
          <w:color w:val="000000"/>
          <w:sz w:val="20"/>
          <w:szCs w:val="20"/>
        </w:rPr>
        <w:t>III - indicação do pessoal técnico, das instalações e do aparelhamento adequados e disponíveis para a realização do objeto da licitação, bem como da qualificação de cada membro da equipe técnica que se responsabilizará pelos trabalhos;</w:t>
      </w:r>
    </w:p>
    <w:p w14:paraId="283C5B3D" w14:textId="77777777" w:rsidR="00FB2BCC" w:rsidRPr="00FB2BCC" w:rsidRDefault="00FB2BCC" w:rsidP="00FB2BCC">
      <w:pPr>
        <w:pStyle w:val="NormalWeb"/>
        <w:spacing w:before="0" w:beforeAutospacing="0" w:after="0" w:afterAutospacing="0"/>
        <w:ind w:left="2835"/>
        <w:jc w:val="both"/>
        <w:rPr>
          <w:rFonts w:ascii="Verdana" w:hAnsi="Verdana"/>
          <w:color w:val="000000"/>
          <w:sz w:val="27"/>
          <w:szCs w:val="27"/>
        </w:rPr>
      </w:pPr>
      <w:bookmarkStart w:id="22" w:name="art67iv"/>
      <w:bookmarkEnd w:id="22"/>
      <w:r w:rsidRPr="00FB2BCC">
        <w:rPr>
          <w:rFonts w:ascii="Verdana" w:hAnsi="Verdana" w:cs="Arial"/>
          <w:color w:val="000000"/>
          <w:sz w:val="20"/>
          <w:szCs w:val="20"/>
        </w:rPr>
        <w:t>IV - prova do atendimento de requisitos previstos em lei especial, quando for o caso;</w:t>
      </w:r>
    </w:p>
    <w:p w14:paraId="2E850E33" w14:textId="77777777" w:rsidR="00FB2BCC" w:rsidRPr="00FB2BCC" w:rsidRDefault="00FB2BCC" w:rsidP="00FB2BCC">
      <w:pPr>
        <w:pStyle w:val="NormalWeb"/>
        <w:spacing w:before="0" w:beforeAutospacing="0" w:after="0" w:afterAutospacing="0"/>
        <w:ind w:left="2835"/>
        <w:jc w:val="both"/>
        <w:rPr>
          <w:rFonts w:ascii="Verdana" w:hAnsi="Verdana"/>
          <w:color w:val="000000"/>
          <w:sz w:val="27"/>
          <w:szCs w:val="27"/>
        </w:rPr>
      </w:pPr>
      <w:bookmarkStart w:id="23" w:name="art67v"/>
      <w:bookmarkEnd w:id="23"/>
      <w:r w:rsidRPr="00FB2BCC">
        <w:rPr>
          <w:rFonts w:ascii="Verdana" w:hAnsi="Verdana" w:cs="Arial"/>
          <w:color w:val="000000"/>
          <w:sz w:val="20"/>
          <w:szCs w:val="20"/>
        </w:rPr>
        <w:t>V - registro ou inscrição na entidade profissional competente, quando for o caso;</w:t>
      </w:r>
    </w:p>
    <w:p w14:paraId="417E889A" w14:textId="77777777" w:rsidR="00FB2BCC" w:rsidRPr="00FB2BCC" w:rsidRDefault="00FB2BCC" w:rsidP="00FB2BCC">
      <w:pPr>
        <w:pStyle w:val="NormalWeb"/>
        <w:spacing w:before="0" w:beforeAutospacing="0" w:after="0" w:afterAutospacing="0"/>
        <w:ind w:left="2835"/>
        <w:jc w:val="both"/>
        <w:rPr>
          <w:rFonts w:ascii="Verdana" w:hAnsi="Verdana"/>
          <w:color w:val="000000"/>
          <w:sz w:val="27"/>
          <w:szCs w:val="27"/>
        </w:rPr>
      </w:pPr>
      <w:bookmarkStart w:id="24" w:name="art67vi"/>
      <w:bookmarkEnd w:id="24"/>
      <w:r w:rsidRPr="00FB2BCC">
        <w:rPr>
          <w:rFonts w:ascii="Verdana" w:hAnsi="Verdana" w:cs="Arial"/>
          <w:color w:val="000000"/>
          <w:sz w:val="20"/>
          <w:szCs w:val="20"/>
        </w:rPr>
        <w:t>VI - declaração de que o licitante tomou conhecimento de todas as informações e das condições locais para o cumprimento das obrigações objeto da licitação.</w:t>
      </w:r>
    </w:p>
    <w:p w14:paraId="585874D7" w14:textId="77777777" w:rsidR="00F833CC" w:rsidRPr="000E404D" w:rsidRDefault="00F833CC" w:rsidP="00F833CC">
      <w:pPr>
        <w:autoSpaceDE w:val="0"/>
        <w:autoSpaceDN w:val="0"/>
        <w:adjustRightInd w:val="0"/>
        <w:spacing w:line="360" w:lineRule="auto"/>
        <w:ind w:firstLine="2835"/>
        <w:jc w:val="both"/>
        <w:rPr>
          <w:rFonts w:ascii="Verdana" w:eastAsiaTheme="minorHAnsi" w:hAnsi="Verdana"/>
          <w:sz w:val="22"/>
          <w:szCs w:val="22"/>
          <w:lang w:eastAsia="en-US"/>
        </w:rPr>
      </w:pPr>
      <w:bookmarkStart w:id="25" w:name="art67§1"/>
      <w:bookmarkEnd w:id="25"/>
    </w:p>
    <w:p w14:paraId="54874F0B" w14:textId="32232459" w:rsidR="00F833CC" w:rsidRPr="000E404D" w:rsidRDefault="00FB2BCC" w:rsidP="00F833CC">
      <w:pPr>
        <w:autoSpaceDE w:val="0"/>
        <w:autoSpaceDN w:val="0"/>
        <w:adjustRightInd w:val="0"/>
        <w:spacing w:line="360" w:lineRule="auto"/>
        <w:ind w:firstLine="2835"/>
        <w:jc w:val="both"/>
        <w:rPr>
          <w:rFonts w:ascii="Verdana" w:eastAsiaTheme="minorHAnsi" w:hAnsi="Verdana"/>
          <w:sz w:val="22"/>
          <w:szCs w:val="22"/>
          <w:lang w:eastAsia="en-US"/>
        </w:rPr>
      </w:pPr>
      <w:r w:rsidRPr="00FB2BCC">
        <w:rPr>
          <w:rFonts w:ascii="Verdana" w:hAnsi="Verdana" w:cs="Arial"/>
          <w:color w:val="000000"/>
          <w:sz w:val="22"/>
          <w:szCs w:val="22"/>
        </w:rPr>
        <w:t>Sociedades empresárias estrangeiras atenderão à exigência prevista no inciso V</w:t>
      </w:r>
      <w:r>
        <w:rPr>
          <w:rFonts w:ascii="Verdana" w:hAnsi="Verdana" w:cs="Arial"/>
          <w:color w:val="000000"/>
          <w:sz w:val="22"/>
          <w:szCs w:val="22"/>
        </w:rPr>
        <w:t>,</w:t>
      </w:r>
      <w:r w:rsidRPr="00FB2BCC">
        <w:rPr>
          <w:rFonts w:ascii="Verdana" w:hAnsi="Verdana" w:cs="Arial"/>
          <w:color w:val="000000"/>
          <w:sz w:val="22"/>
          <w:szCs w:val="22"/>
        </w:rPr>
        <w:t xml:space="preserve"> acima transcrito</w:t>
      </w:r>
      <w:r>
        <w:rPr>
          <w:rFonts w:ascii="Verdana" w:hAnsi="Verdana" w:cs="Arial"/>
          <w:color w:val="000000"/>
          <w:sz w:val="22"/>
          <w:szCs w:val="22"/>
        </w:rPr>
        <w:t>,</w:t>
      </w:r>
      <w:r w:rsidRPr="00FB2BCC">
        <w:rPr>
          <w:rFonts w:ascii="Verdana" w:hAnsi="Verdana" w:cs="Arial"/>
          <w:color w:val="000000"/>
          <w:sz w:val="22"/>
          <w:szCs w:val="22"/>
        </w:rPr>
        <w:t xml:space="preserve"> por meio da apresentação, no momento da assinatura do contrato, da solicitação de registro perante a entidade profissional competente no Brasil.</w:t>
      </w:r>
      <w:r w:rsidR="00F833CC" w:rsidRPr="00FB2BCC">
        <w:rPr>
          <w:rFonts w:ascii="Verdana" w:eastAsiaTheme="minorHAnsi" w:hAnsi="Verdana"/>
          <w:sz w:val="22"/>
          <w:szCs w:val="22"/>
          <w:lang w:eastAsia="en-US"/>
        </w:rPr>
        <w:t xml:space="preserve">, </w:t>
      </w:r>
      <w:r w:rsidR="00F833CC">
        <w:rPr>
          <w:rFonts w:ascii="Verdana" w:eastAsiaTheme="minorHAnsi" w:hAnsi="Verdana"/>
          <w:sz w:val="22"/>
          <w:szCs w:val="22"/>
          <w:lang w:eastAsia="en-US"/>
        </w:rPr>
        <w:t xml:space="preserve">frisando-se sempre a </w:t>
      </w:r>
      <w:r w:rsidR="00F833CC">
        <w:rPr>
          <w:rFonts w:ascii="Verdana" w:eastAsiaTheme="minorHAnsi" w:hAnsi="Verdana"/>
          <w:sz w:val="22"/>
          <w:szCs w:val="22"/>
          <w:lang w:eastAsia="en-US"/>
        </w:rPr>
        <w:lastRenderedPageBreak/>
        <w:t>necessidade de que os mesmos sejam apresentados em tradução juramentada para o idioma português.</w:t>
      </w:r>
    </w:p>
    <w:p w14:paraId="65F04B42" w14:textId="77777777" w:rsidR="00F833CC" w:rsidRPr="000E404D" w:rsidRDefault="00F833CC" w:rsidP="00F833CC">
      <w:pPr>
        <w:autoSpaceDE w:val="0"/>
        <w:autoSpaceDN w:val="0"/>
        <w:adjustRightInd w:val="0"/>
        <w:spacing w:line="360" w:lineRule="auto"/>
        <w:ind w:firstLine="2835"/>
        <w:jc w:val="both"/>
        <w:rPr>
          <w:rFonts w:ascii="Verdana" w:eastAsiaTheme="minorHAnsi" w:hAnsi="Verdana"/>
          <w:sz w:val="22"/>
          <w:szCs w:val="22"/>
          <w:lang w:eastAsia="en-US"/>
        </w:rPr>
      </w:pPr>
    </w:p>
    <w:p w14:paraId="4E842341" w14:textId="77777777" w:rsidR="00F833CC" w:rsidRPr="000E404D" w:rsidRDefault="00F833CC" w:rsidP="00F833CC">
      <w:pPr>
        <w:autoSpaceDE w:val="0"/>
        <w:autoSpaceDN w:val="0"/>
        <w:adjustRightInd w:val="0"/>
        <w:spacing w:line="360" w:lineRule="auto"/>
        <w:ind w:firstLine="2835"/>
        <w:jc w:val="both"/>
        <w:rPr>
          <w:rFonts w:ascii="Verdana" w:eastAsiaTheme="minorHAnsi" w:hAnsi="Verdana"/>
          <w:sz w:val="22"/>
          <w:szCs w:val="22"/>
          <w:lang w:eastAsia="en-US"/>
        </w:rPr>
      </w:pPr>
      <w:r w:rsidRPr="000E404D">
        <w:rPr>
          <w:rFonts w:ascii="Verdana" w:eastAsiaTheme="minorHAnsi" w:hAnsi="Verdana"/>
          <w:sz w:val="22"/>
          <w:szCs w:val="22"/>
          <w:lang w:eastAsia="en-US"/>
        </w:rPr>
        <w:t>Poderá ser apresentado um único atestado compreendendo todos os quesitos, ou mais e um atestado desde que todos os quesitos solicitados sejam comprovados na forma solicitada.</w:t>
      </w:r>
    </w:p>
    <w:p w14:paraId="3E494D41" w14:textId="77777777" w:rsidR="00F833CC" w:rsidRPr="000E404D" w:rsidRDefault="00F833CC" w:rsidP="00F833CC">
      <w:pPr>
        <w:autoSpaceDE w:val="0"/>
        <w:autoSpaceDN w:val="0"/>
        <w:adjustRightInd w:val="0"/>
        <w:spacing w:line="360" w:lineRule="auto"/>
        <w:ind w:firstLine="2835"/>
        <w:jc w:val="both"/>
        <w:rPr>
          <w:rFonts w:ascii="Verdana" w:eastAsiaTheme="minorHAnsi" w:hAnsi="Verdana"/>
          <w:sz w:val="22"/>
          <w:szCs w:val="22"/>
          <w:lang w:eastAsia="en-US"/>
        </w:rPr>
      </w:pPr>
    </w:p>
    <w:p w14:paraId="1D258BE2" w14:textId="4071B3C9" w:rsidR="00F833CC" w:rsidRPr="000E404D" w:rsidRDefault="00F833CC" w:rsidP="00F833CC">
      <w:pPr>
        <w:autoSpaceDE w:val="0"/>
        <w:autoSpaceDN w:val="0"/>
        <w:adjustRightInd w:val="0"/>
        <w:spacing w:line="360" w:lineRule="auto"/>
        <w:ind w:firstLine="2835"/>
        <w:jc w:val="both"/>
        <w:rPr>
          <w:rFonts w:ascii="Verdana" w:eastAsiaTheme="minorHAnsi" w:hAnsi="Verdana"/>
          <w:sz w:val="22"/>
          <w:szCs w:val="22"/>
          <w:lang w:eastAsia="en-US"/>
        </w:rPr>
      </w:pPr>
      <w:r>
        <w:rPr>
          <w:rFonts w:ascii="Verdana" w:eastAsiaTheme="minorHAnsi" w:hAnsi="Verdana"/>
          <w:sz w:val="22"/>
          <w:szCs w:val="22"/>
          <w:lang w:eastAsia="en-US"/>
        </w:rPr>
        <w:t>Ressalte-se que</w:t>
      </w:r>
      <w:r w:rsidRPr="000E404D">
        <w:rPr>
          <w:rFonts w:ascii="Verdana" w:eastAsiaTheme="minorHAnsi" w:hAnsi="Verdana"/>
          <w:sz w:val="22"/>
          <w:szCs w:val="22"/>
          <w:lang w:eastAsia="en-US"/>
        </w:rPr>
        <w:t xml:space="preserve"> os atestados deverão estar datados, com identificação clara da entidade declarante, com o nome e do cargo de quem assinou o atestado.</w:t>
      </w:r>
    </w:p>
    <w:p w14:paraId="562876A4" w14:textId="77777777" w:rsidR="0083680F" w:rsidRDefault="0083680F" w:rsidP="00F833CC">
      <w:pPr>
        <w:spacing w:line="360" w:lineRule="auto"/>
        <w:ind w:firstLine="2835"/>
        <w:jc w:val="both"/>
        <w:rPr>
          <w:rFonts w:ascii="Verdana" w:hAnsi="Verdana"/>
          <w:sz w:val="22"/>
          <w:szCs w:val="22"/>
        </w:rPr>
      </w:pPr>
    </w:p>
    <w:p w14:paraId="695C5202" w14:textId="102E340B" w:rsidR="0083680F" w:rsidRDefault="0083680F" w:rsidP="00F833CC">
      <w:pPr>
        <w:spacing w:line="360" w:lineRule="auto"/>
        <w:ind w:firstLine="2835"/>
        <w:jc w:val="both"/>
        <w:rPr>
          <w:rFonts w:ascii="Verdana" w:hAnsi="Verdana"/>
          <w:sz w:val="22"/>
          <w:szCs w:val="22"/>
        </w:rPr>
      </w:pPr>
      <w:r>
        <w:rPr>
          <w:rFonts w:ascii="Verdana" w:hAnsi="Verdana"/>
          <w:sz w:val="22"/>
          <w:szCs w:val="22"/>
        </w:rPr>
        <w:t>Outro ponto importante diz respeito à exigência de certificações específicas como requisito para habilitação na licitação. Neste ponto, perfilhamos do entendimento do Tribunal de Contas da União</w:t>
      </w:r>
      <w:r>
        <w:rPr>
          <w:rStyle w:val="Refdenotaderodap"/>
          <w:rFonts w:ascii="Verdana" w:hAnsi="Verdana"/>
          <w:sz w:val="22"/>
          <w:szCs w:val="22"/>
        </w:rPr>
        <w:footnoteReference w:id="8"/>
      </w:r>
      <w:r>
        <w:rPr>
          <w:rFonts w:ascii="Verdana" w:hAnsi="Verdana"/>
          <w:sz w:val="22"/>
          <w:szCs w:val="22"/>
        </w:rPr>
        <w:t xml:space="preserve">, no sentido de que tais certificações – p. ex., </w:t>
      </w:r>
      <w:r w:rsidR="00FB2BCC">
        <w:rPr>
          <w:rFonts w:ascii="Verdana" w:hAnsi="Verdana"/>
          <w:sz w:val="22"/>
          <w:szCs w:val="22"/>
        </w:rPr>
        <w:t>ISSO e WLA</w:t>
      </w:r>
      <w:r>
        <w:rPr>
          <w:rFonts w:ascii="Verdana" w:hAnsi="Verdana"/>
          <w:sz w:val="22"/>
          <w:szCs w:val="22"/>
        </w:rPr>
        <w:t xml:space="preserve"> – não são imprescindíveis para a execução da atividade, o que fere, expressamente, o disposto na legislação, vez que a qualificação técnica tem sua documentação restrita ao disposto no art. </w:t>
      </w:r>
      <w:r w:rsidR="00FB2BCC">
        <w:rPr>
          <w:rFonts w:ascii="Verdana" w:hAnsi="Verdana"/>
          <w:sz w:val="22"/>
          <w:szCs w:val="22"/>
        </w:rPr>
        <w:t>67</w:t>
      </w:r>
      <w:r>
        <w:rPr>
          <w:rFonts w:ascii="Verdana" w:hAnsi="Verdana"/>
          <w:sz w:val="22"/>
          <w:szCs w:val="22"/>
        </w:rPr>
        <w:t xml:space="preserve">, da Lei nº </w:t>
      </w:r>
      <w:r w:rsidR="00FB2BCC">
        <w:rPr>
          <w:rFonts w:ascii="Verdana" w:hAnsi="Verdana"/>
          <w:sz w:val="22"/>
          <w:szCs w:val="22"/>
        </w:rPr>
        <w:t>14.133/20</w:t>
      </w:r>
      <w:r>
        <w:rPr>
          <w:rStyle w:val="Refdenotaderodap"/>
          <w:rFonts w:ascii="Verdana" w:hAnsi="Verdana"/>
          <w:sz w:val="22"/>
          <w:szCs w:val="22"/>
        </w:rPr>
        <w:footnoteReference w:id="9"/>
      </w:r>
      <w:r>
        <w:rPr>
          <w:rFonts w:ascii="Verdana" w:hAnsi="Verdana"/>
          <w:sz w:val="22"/>
          <w:szCs w:val="22"/>
        </w:rPr>
        <w:t>.</w:t>
      </w:r>
    </w:p>
    <w:p w14:paraId="662F5C8D" w14:textId="77777777" w:rsidR="0083680F" w:rsidRDefault="0083680F" w:rsidP="00F833CC">
      <w:pPr>
        <w:spacing w:line="360" w:lineRule="auto"/>
        <w:ind w:firstLine="2835"/>
        <w:jc w:val="both"/>
        <w:rPr>
          <w:rFonts w:ascii="Verdana" w:hAnsi="Verdana"/>
          <w:sz w:val="22"/>
          <w:szCs w:val="22"/>
        </w:rPr>
      </w:pPr>
    </w:p>
    <w:p w14:paraId="21586053" w14:textId="4D6A71D5" w:rsidR="0083680F" w:rsidRDefault="0083680F" w:rsidP="00F833CC">
      <w:pPr>
        <w:spacing w:line="360" w:lineRule="auto"/>
        <w:ind w:firstLine="2835"/>
        <w:jc w:val="both"/>
        <w:rPr>
          <w:rFonts w:ascii="Verdana" w:hAnsi="Verdana"/>
          <w:sz w:val="22"/>
          <w:szCs w:val="22"/>
        </w:rPr>
      </w:pPr>
      <w:r>
        <w:rPr>
          <w:rFonts w:ascii="Verdana" w:hAnsi="Verdana"/>
          <w:sz w:val="22"/>
          <w:szCs w:val="22"/>
        </w:rPr>
        <w:t>É de se dizer, a exigência de certificações não arroladas na lei viola o princípio da isonomia, prejudicando também a competitividade do certame.</w:t>
      </w:r>
    </w:p>
    <w:p w14:paraId="15C30E2A" w14:textId="77777777" w:rsidR="0083680F" w:rsidRDefault="0083680F" w:rsidP="00F833CC">
      <w:pPr>
        <w:spacing w:line="360" w:lineRule="auto"/>
        <w:ind w:firstLine="2835"/>
        <w:jc w:val="both"/>
        <w:rPr>
          <w:rFonts w:ascii="Verdana" w:hAnsi="Verdana"/>
          <w:sz w:val="22"/>
          <w:szCs w:val="22"/>
        </w:rPr>
      </w:pPr>
    </w:p>
    <w:p w14:paraId="3D19EC72" w14:textId="2D508AC3" w:rsidR="00037D1C" w:rsidRDefault="00F833CC" w:rsidP="00F833CC">
      <w:pPr>
        <w:spacing w:line="360" w:lineRule="auto"/>
        <w:ind w:firstLine="2835"/>
        <w:jc w:val="both"/>
        <w:rPr>
          <w:rFonts w:ascii="Verdana" w:hAnsi="Verdana"/>
          <w:sz w:val="22"/>
          <w:szCs w:val="22"/>
        </w:rPr>
      </w:pPr>
      <w:r>
        <w:rPr>
          <w:rFonts w:ascii="Verdana" w:hAnsi="Verdana"/>
          <w:sz w:val="22"/>
          <w:szCs w:val="22"/>
        </w:rPr>
        <w:t>Por fim, a documentação relativa à qualificação econômico-financeira limitar-se-á a:</w:t>
      </w:r>
    </w:p>
    <w:p w14:paraId="01D396E5" w14:textId="77777777" w:rsidR="00F833CC" w:rsidRDefault="00F833CC" w:rsidP="00F833CC">
      <w:pPr>
        <w:spacing w:line="360" w:lineRule="auto"/>
        <w:ind w:firstLine="2835"/>
        <w:jc w:val="both"/>
        <w:rPr>
          <w:rFonts w:ascii="Verdana" w:hAnsi="Verdana"/>
          <w:sz w:val="22"/>
          <w:szCs w:val="22"/>
        </w:rPr>
      </w:pPr>
    </w:p>
    <w:p w14:paraId="05E81DD5" w14:textId="1387424E" w:rsidR="00F833CC" w:rsidRDefault="00F833CC" w:rsidP="00F833CC">
      <w:pPr>
        <w:pStyle w:val="PargrafodaLista"/>
        <w:numPr>
          <w:ilvl w:val="0"/>
          <w:numId w:val="2"/>
        </w:numPr>
        <w:spacing w:line="360" w:lineRule="auto"/>
        <w:jc w:val="both"/>
        <w:rPr>
          <w:rFonts w:ascii="Verdana" w:hAnsi="Verdana"/>
          <w:sz w:val="22"/>
          <w:szCs w:val="22"/>
        </w:rPr>
      </w:pPr>
      <w:r>
        <w:rPr>
          <w:rFonts w:ascii="Verdana" w:hAnsi="Verdana"/>
          <w:sz w:val="22"/>
          <w:szCs w:val="22"/>
        </w:rPr>
        <w:t>Balanço patrimonial e demonstrações contábeis do último exercício social</w:t>
      </w:r>
      <w:r w:rsidR="0083680F">
        <w:rPr>
          <w:rFonts w:ascii="Verdana" w:hAnsi="Verdana"/>
          <w:sz w:val="22"/>
          <w:szCs w:val="22"/>
        </w:rPr>
        <w:t>, vedada a substituição por balancetes ou balanços provisórios;</w:t>
      </w:r>
    </w:p>
    <w:p w14:paraId="066CB5CE" w14:textId="60784318" w:rsidR="0083680F" w:rsidRDefault="0083680F" w:rsidP="00F833CC">
      <w:pPr>
        <w:pStyle w:val="PargrafodaLista"/>
        <w:numPr>
          <w:ilvl w:val="0"/>
          <w:numId w:val="2"/>
        </w:numPr>
        <w:spacing w:line="360" w:lineRule="auto"/>
        <w:jc w:val="both"/>
        <w:rPr>
          <w:rFonts w:ascii="Verdana" w:hAnsi="Verdana"/>
          <w:sz w:val="22"/>
          <w:szCs w:val="22"/>
        </w:rPr>
      </w:pPr>
      <w:r>
        <w:rPr>
          <w:rFonts w:ascii="Verdana" w:hAnsi="Verdana"/>
          <w:sz w:val="22"/>
          <w:szCs w:val="22"/>
        </w:rPr>
        <w:t>Certidão negativa de falência ou concordata expedida pelo distribuidor da sede da pessoa jurídica;</w:t>
      </w:r>
    </w:p>
    <w:p w14:paraId="2677E426" w14:textId="0D9A88C8" w:rsidR="0083680F" w:rsidRDefault="0083680F" w:rsidP="00F833CC">
      <w:pPr>
        <w:pStyle w:val="PargrafodaLista"/>
        <w:numPr>
          <w:ilvl w:val="0"/>
          <w:numId w:val="2"/>
        </w:numPr>
        <w:spacing w:line="360" w:lineRule="auto"/>
        <w:jc w:val="both"/>
        <w:rPr>
          <w:rFonts w:ascii="Verdana" w:hAnsi="Verdana"/>
          <w:sz w:val="22"/>
          <w:szCs w:val="22"/>
        </w:rPr>
      </w:pPr>
      <w:r>
        <w:rPr>
          <w:rFonts w:ascii="Verdana" w:hAnsi="Verdana"/>
          <w:sz w:val="22"/>
          <w:szCs w:val="22"/>
        </w:rPr>
        <w:lastRenderedPageBreak/>
        <w:t xml:space="preserve">Garantia da proposta, o que não recomendamos, em razão da exígua chance de participação do “licitante aventureiro”, tido como aquele que abandona o certame antes da adjudicação. Isso devido aos altos valores, bem como pela necessidade de </w:t>
      </w:r>
      <w:r>
        <w:rPr>
          <w:rFonts w:ascii="Verdana" w:hAnsi="Verdana"/>
          <w:i/>
          <w:sz w:val="22"/>
          <w:szCs w:val="22"/>
        </w:rPr>
        <w:t>expertise</w:t>
      </w:r>
      <w:r>
        <w:rPr>
          <w:rFonts w:ascii="Verdana" w:hAnsi="Verdana"/>
          <w:sz w:val="22"/>
          <w:szCs w:val="22"/>
        </w:rPr>
        <w:t xml:space="preserve"> na área, o que restringe o número de participantes no procedimento.</w:t>
      </w:r>
    </w:p>
    <w:p w14:paraId="1F215639" w14:textId="77777777" w:rsidR="00421E44" w:rsidRDefault="00421E44" w:rsidP="00421E44">
      <w:pPr>
        <w:spacing w:line="360" w:lineRule="auto"/>
        <w:ind w:left="2835"/>
        <w:jc w:val="both"/>
        <w:rPr>
          <w:rFonts w:ascii="Verdana" w:hAnsi="Verdana"/>
          <w:sz w:val="22"/>
          <w:szCs w:val="22"/>
        </w:rPr>
      </w:pPr>
    </w:p>
    <w:p w14:paraId="6D032FC2" w14:textId="7CCAE828" w:rsidR="00421E44" w:rsidRDefault="00421E44" w:rsidP="00421E44">
      <w:pPr>
        <w:spacing w:line="360" w:lineRule="auto"/>
        <w:ind w:firstLine="2835"/>
        <w:jc w:val="both"/>
        <w:rPr>
          <w:rFonts w:ascii="Verdana" w:hAnsi="Verdana"/>
          <w:sz w:val="22"/>
          <w:szCs w:val="22"/>
        </w:rPr>
      </w:pPr>
      <w:r>
        <w:rPr>
          <w:rFonts w:ascii="Verdana" w:hAnsi="Verdana"/>
          <w:sz w:val="22"/>
          <w:szCs w:val="22"/>
        </w:rPr>
        <w:t xml:space="preserve">Ressalte-se que, no “Cenário B”, as qualificações na </w:t>
      </w:r>
      <w:proofErr w:type="spellStart"/>
      <w:r>
        <w:rPr>
          <w:rFonts w:ascii="Verdana" w:hAnsi="Verdana"/>
          <w:sz w:val="22"/>
          <w:szCs w:val="22"/>
        </w:rPr>
        <w:t>subconcessão</w:t>
      </w:r>
      <w:proofErr w:type="spellEnd"/>
      <w:r>
        <w:rPr>
          <w:rFonts w:ascii="Verdana" w:hAnsi="Verdana"/>
          <w:sz w:val="22"/>
          <w:szCs w:val="22"/>
        </w:rPr>
        <w:t xml:space="preserve"> deverão </w:t>
      </w:r>
      <w:r w:rsidR="00090AEF">
        <w:rPr>
          <w:rFonts w:ascii="Verdana" w:hAnsi="Verdana"/>
          <w:sz w:val="22"/>
          <w:szCs w:val="22"/>
        </w:rPr>
        <w:t xml:space="preserve">se relacionar à abrangência do </w:t>
      </w:r>
      <w:r w:rsidR="006A4A69">
        <w:rPr>
          <w:rFonts w:ascii="Verdana" w:hAnsi="Verdana"/>
          <w:sz w:val="22"/>
          <w:szCs w:val="22"/>
        </w:rPr>
        <w:t>o</w:t>
      </w:r>
      <w:r>
        <w:rPr>
          <w:rFonts w:ascii="Verdana" w:hAnsi="Verdana"/>
          <w:sz w:val="22"/>
          <w:szCs w:val="22"/>
        </w:rPr>
        <w:t xml:space="preserve">bjeto a ser </w:t>
      </w:r>
      <w:proofErr w:type="spellStart"/>
      <w:r>
        <w:rPr>
          <w:rFonts w:ascii="Verdana" w:hAnsi="Verdana"/>
          <w:sz w:val="22"/>
          <w:szCs w:val="22"/>
        </w:rPr>
        <w:t>sublicitado</w:t>
      </w:r>
      <w:proofErr w:type="spellEnd"/>
      <w:r>
        <w:rPr>
          <w:rFonts w:ascii="Verdana" w:hAnsi="Verdana"/>
          <w:sz w:val="22"/>
          <w:szCs w:val="22"/>
        </w:rPr>
        <w:t>.</w:t>
      </w:r>
    </w:p>
    <w:p w14:paraId="0F3933DB" w14:textId="77777777" w:rsidR="00090AEF" w:rsidRDefault="00090AEF" w:rsidP="00421E44">
      <w:pPr>
        <w:spacing w:line="360" w:lineRule="auto"/>
        <w:ind w:firstLine="2835"/>
        <w:jc w:val="both"/>
        <w:rPr>
          <w:rFonts w:ascii="Verdana" w:hAnsi="Verdana"/>
          <w:sz w:val="22"/>
          <w:szCs w:val="22"/>
        </w:rPr>
      </w:pPr>
    </w:p>
    <w:p w14:paraId="20870CA3" w14:textId="5B69D690" w:rsidR="00090AEF" w:rsidRPr="00090AEF" w:rsidRDefault="00090AEF" w:rsidP="00090AEF">
      <w:pPr>
        <w:spacing w:line="360" w:lineRule="auto"/>
        <w:ind w:firstLine="2835"/>
        <w:jc w:val="both"/>
        <w:rPr>
          <w:rFonts w:ascii="Verdana" w:hAnsi="Verdana"/>
          <w:sz w:val="22"/>
          <w:szCs w:val="22"/>
        </w:rPr>
      </w:pPr>
      <w:r w:rsidRPr="00090AEF">
        <w:rPr>
          <w:rFonts w:ascii="Verdana" w:hAnsi="Verdana" w:cs="Arial"/>
          <w:sz w:val="22"/>
          <w:szCs w:val="22"/>
          <w:shd w:val="clear" w:color="auto" w:fill="FFFFFF"/>
        </w:rPr>
        <w:t>Finalmente, no que se refere à regência jurídica, o contrato deve ser elaborado conforme art. 23 da Lei nº 8.987/95, e sua execução será regida pelas disposições da Lei de Concessões.</w:t>
      </w:r>
    </w:p>
    <w:p w14:paraId="4346C904" w14:textId="77777777" w:rsidR="0083680F" w:rsidRPr="0083680F" w:rsidRDefault="0083680F" w:rsidP="0083680F">
      <w:pPr>
        <w:spacing w:line="360" w:lineRule="auto"/>
        <w:jc w:val="both"/>
        <w:rPr>
          <w:rFonts w:ascii="Verdana" w:hAnsi="Verdana"/>
          <w:sz w:val="22"/>
          <w:szCs w:val="22"/>
        </w:rPr>
      </w:pPr>
    </w:p>
    <w:p w14:paraId="2690B00D" w14:textId="0F62665F" w:rsidR="007C08AF" w:rsidRPr="00A03A24" w:rsidRDefault="007C08AF" w:rsidP="00A03A24">
      <w:pPr>
        <w:pStyle w:val="PargrafodaLista"/>
        <w:numPr>
          <w:ilvl w:val="0"/>
          <w:numId w:val="9"/>
        </w:numPr>
        <w:spacing w:line="360" w:lineRule="auto"/>
        <w:ind w:firstLine="1755"/>
        <w:jc w:val="both"/>
        <w:rPr>
          <w:rFonts w:ascii="Verdana" w:hAnsi="Verdana"/>
          <w:b/>
          <w:sz w:val="22"/>
          <w:szCs w:val="22"/>
        </w:rPr>
      </w:pPr>
      <w:r w:rsidRPr="00A03A24">
        <w:rPr>
          <w:rFonts w:ascii="Verdana" w:hAnsi="Verdana"/>
          <w:b/>
          <w:sz w:val="22"/>
          <w:szCs w:val="22"/>
        </w:rPr>
        <w:t>DOS CONSÓRCIOS</w:t>
      </w:r>
    </w:p>
    <w:p w14:paraId="17BEA603" w14:textId="77777777" w:rsidR="007C08AF" w:rsidRPr="007C08AF" w:rsidRDefault="007C08AF" w:rsidP="007C08AF">
      <w:pPr>
        <w:spacing w:line="360" w:lineRule="auto"/>
        <w:ind w:left="2835"/>
        <w:jc w:val="both"/>
        <w:rPr>
          <w:rFonts w:ascii="Verdana" w:hAnsi="Verdana"/>
          <w:sz w:val="22"/>
          <w:szCs w:val="22"/>
        </w:rPr>
      </w:pPr>
    </w:p>
    <w:p w14:paraId="0D28DC95" w14:textId="3C61C3ED" w:rsidR="00914247" w:rsidRDefault="00914247" w:rsidP="00914247">
      <w:pPr>
        <w:spacing w:line="360" w:lineRule="auto"/>
        <w:ind w:firstLine="2835"/>
        <w:jc w:val="both"/>
        <w:rPr>
          <w:rFonts w:ascii="Verdana" w:hAnsi="Verdana"/>
          <w:sz w:val="22"/>
          <w:szCs w:val="22"/>
        </w:rPr>
      </w:pPr>
      <w:r>
        <w:rPr>
          <w:rFonts w:ascii="Verdana" w:hAnsi="Verdana"/>
          <w:sz w:val="22"/>
          <w:szCs w:val="22"/>
        </w:rPr>
        <w:t xml:space="preserve">O Edital deve indicar </w:t>
      </w:r>
      <w:proofErr w:type="spellStart"/>
      <w:r>
        <w:rPr>
          <w:rFonts w:ascii="Verdana" w:hAnsi="Verdana"/>
          <w:sz w:val="22"/>
          <w:szCs w:val="22"/>
        </w:rPr>
        <w:t>a</w:t>
      </w:r>
      <w:r w:rsidRPr="007C08AF">
        <w:rPr>
          <w:rFonts w:ascii="Verdana" w:hAnsi="Verdana"/>
          <w:sz w:val="22"/>
          <w:szCs w:val="22"/>
        </w:rPr>
        <w:t>possibilidade</w:t>
      </w:r>
      <w:proofErr w:type="spellEnd"/>
      <w:r w:rsidRPr="007C08AF">
        <w:rPr>
          <w:rFonts w:ascii="Verdana" w:hAnsi="Verdana"/>
          <w:sz w:val="22"/>
          <w:szCs w:val="22"/>
        </w:rPr>
        <w:t xml:space="preserve"> </w:t>
      </w:r>
      <w:r>
        <w:rPr>
          <w:rFonts w:ascii="Verdana" w:hAnsi="Verdana"/>
          <w:sz w:val="22"/>
          <w:szCs w:val="22"/>
        </w:rPr>
        <w:t xml:space="preserve">da participação de empresas em Consórcio, a partir </w:t>
      </w:r>
      <w:r w:rsidRPr="007C08AF">
        <w:rPr>
          <w:rFonts w:ascii="Verdana" w:hAnsi="Verdana"/>
          <w:sz w:val="22"/>
          <w:szCs w:val="22"/>
        </w:rPr>
        <w:t xml:space="preserve">do poder discricionário da Administração Pública, </w:t>
      </w:r>
      <w:r>
        <w:rPr>
          <w:rFonts w:ascii="Verdana" w:hAnsi="Verdana"/>
          <w:sz w:val="22"/>
          <w:szCs w:val="22"/>
        </w:rPr>
        <w:t>à luz das demandas do serviço, considerando que dificilmente as empresas no mercado teriam,</w:t>
      </w:r>
      <w:r w:rsidRPr="007C08AF">
        <w:rPr>
          <w:rFonts w:ascii="Verdana" w:hAnsi="Verdana"/>
          <w:sz w:val="22"/>
          <w:szCs w:val="22"/>
        </w:rPr>
        <w:t xml:space="preserve"> condições de executar o objeto da licitação</w:t>
      </w:r>
      <w:r>
        <w:rPr>
          <w:rFonts w:ascii="Verdana" w:hAnsi="Verdana"/>
          <w:sz w:val="22"/>
          <w:szCs w:val="22"/>
        </w:rPr>
        <w:t xml:space="preserve"> isoladamente</w:t>
      </w:r>
      <w:r w:rsidRPr="007C08AF">
        <w:rPr>
          <w:rFonts w:ascii="Verdana" w:hAnsi="Verdana"/>
          <w:sz w:val="22"/>
          <w:szCs w:val="22"/>
        </w:rPr>
        <w:t xml:space="preserve">. </w:t>
      </w:r>
    </w:p>
    <w:p w14:paraId="4F2B9EAD" w14:textId="77777777" w:rsidR="00914247" w:rsidRDefault="00914247" w:rsidP="00914247">
      <w:pPr>
        <w:spacing w:line="360" w:lineRule="auto"/>
        <w:ind w:firstLine="2835"/>
        <w:jc w:val="both"/>
        <w:rPr>
          <w:rFonts w:ascii="Verdana" w:hAnsi="Verdana"/>
          <w:sz w:val="22"/>
          <w:szCs w:val="22"/>
        </w:rPr>
      </w:pPr>
    </w:p>
    <w:p w14:paraId="79750B15" w14:textId="2480F15D" w:rsidR="00914247" w:rsidRPr="007C08AF" w:rsidRDefault="00914247" w:rsidP="00914247">
      <w:pPr>
        <w:spacing w:line="360" w:lineRule="auto"/>
        <w:ind w:firstLine="2835"/>
        <w:jc w:val="both"/>
        <w:rPr>
          <w:rFonts w:ascii="Verdana" w:hAnsi="Verdana"/>
          <w:sz w:val="22"/>
          <w:szCs w:val="22"/>
        </w:rPr>
      </w:pPr>
      <w:r w:rsidRPr="007C08AF">
        <w:rPr>
          <w:rFonts w:ascii="Verdana" w:hAnsi="Verdana"/>
          <w:sz w:val="22"/>
          <w:szCs w:val="22"/>
        </w:rPr>
        <w:t>N</w:t>
      </w:r>
      <w:r>
        <w:rPr>
          <w:rFonts w:ascii="Verdana" w:hAnsi="Verdana"/>
          <w:sz w:val="22"/>
          <w:szCs w:val="22"/>
        </w:rPr>
        <w:t xml:space="preserve">este caso a permissão do </w:t>
      </w:r>
      <w:proofErr w:type="spellStart"/>
      <w:proofErr w:type="gramStart"/>
      <w:r>
        <w:rPr>
          <w:rFonts w:ascii="Verdana" w:hAnsi="Verdana"/>
          <w:sz w:val="22"/>
          <w:szCs w:val="22"/>
        </w:rPr>
        <w:t>consorciamento</w:t>
      </w:r>
      <w:proofErr w:type="spellEnd"/>
      <w:r>
        <w:rPr>
          <w:rFonts w:ascii="Verdana" w:hAnsi="Verdana"/>
          <w:sz w:val="22"/>
          <w:szCs w:val="22"/>
        </w:rPr>
        <w:t xml:space="preserve">  para</w:t>
      </w:r>
      <w:proofErr w:type="gramEnd"/>
      <w:r>
        <w:rPr>
          <w:rFonts w:ascii="Verdana" w:hAnsi="Verdana"/>
          <w:sz w:val="22"/>
          <w:szCs w:val="22"/>
        </w:rPr>
        <w:t xml:space="preserve"> a</w:t>
      </w:r>
      <w:r w:rsidRPr="007C08AF">
        <w:rPr>
          <w:rFonts w:ascii="Verdana" w:hAnsi="Verdana"/>
          <w:sz w:val="22"/>
          <w:szCs w:val="22"/>
        </w:rPr>
        <w:t xml:space="preserve"> implementação e operação dos serviços de loteria </w:t>
      </w:r>
      <w:r>
        <w:rPr>
          <w:rFonts w:ascii="Verdana" w:hAnsi="Verdana"/>
          <w:sz w:val="22"/>
          <w:szCs w:val="22"/>
        </w:rPr>
        <w:t xml:space="preserve">será compatível com </w:t>
      </w:r>
      <w:r w:rsidRPr="007C08AF">
        <w:rPr>
          <w:rFonts w:ascii="Verdana" w:hAnsi="Verdana"/>
          <w:sz w:val="22"/>
          <w:szCs w:val="22"/>
        </w:rPr>
        <w:t xml:space="preserve">questões técnicas e financeiras </w:t>
      </w:r>
      <w:r>
        <w:rPr>
          <w:rFonts w:ascii="Verdana" w:hAnsi="Verdana"/>
          <w:sz w:val="22"/>
          <w:szCs w:val="22"/>
        </w:rPr>
        <w:t xml:space="preserve">a estes relacionadas, que amparam </w:t>
      </w:r>
      <w:r w:rsidRPr="007C08AF">
        <w:rPr>
          <w:rFonts w:ascii="Verdana" w:hAnsi="Verdana"/>
          <w:sz w:val="22"/>
          <w:szCs w:val="22"/>
        </w:rPr>
        <w:t>tal autorização</w:t>
      </w:r>
      <w:r>
        <w:rPr>
          <w:rFonts w:ascii="Verdana" w:hAnsi="Verdana"/>
          <w:sz w:val="22"/>
          <w:szCs w:val="22"/>
        </w:rPr>
        <w:t>, cuja motivação na fase interna do processo poderá contemplar outras questões (e.g. limitação do número de consorciados)</w:t>
      </w:r>
      <w:r w:rsidRPr="007C08AF">
        <w:rPr>
          <w:rFonts w:ascii="Verdana" w:hAnsi="Verdana"/>
          <w:sz w:val="22"/>
          <w:szCs w:val="22"/>
        </w:rPr>
        <w:t>.</w:t>
      </w:r>
    </w:p>
    <w:p w14:paraId="1A372B0E" w14:textId="77777777" w:rsidR="00914247" w:rsidRPr="007C08AF" w:rsidRDefault="00914247" w:rsidP="00914247">
      <w:pPr>
        <w:spacing w:line="360" w:lineRule="auto"/>
        <w:jc w:val="both"/>
        <w:rPr>
          <w:rFonts w:ascii="Verdana" w:hAnsi="Verdana"/>
          <w:sz w:val="22"/>
          <w:szCs w:val="22"/>
        </w:rPr>
      </w:pPr>
    </w:p>
    <w:p w14:paraId="517B6677" w14:textId="77777777" w:rsidR="00914247" w:rsidRPr="007C08AF" w:rsidRDefault="00914247" w:rsidP="00914247">
      <w:pPr>
        <w:spacing w:line="360" w:lineRule="auto"/>
        <w:ind w:firstLine="2835"/>
        <w:jc w:val="both"/>
        <w:rPr>
          <w:rFonts w:ascii="Verdana" w:hAnsi="Verdana"/>
          <w:sz w:val="22"/>
          <w:szCs w:val="22"/>
        </w:rPr>
      </w:pPr>
      <w:r w:rsidRPr="007C08AF">
        <w:rPr>
          <w:rFonts w:ascii="Verdana" w:hAnsi="Verdana"/>
          <w:sz w:val="22"/>
          <w:szCs w:val="22"/>
        </w:rPr>
        <w:t>O professor Sidney Bittencourt</w:t>
      </w:r>
      <w:r>
        <w:rPr>
          <w:rStyle w:val="Refdenotaderodap"/>
          <w:rFonts w:ascii="Verdana" w:hAnsi="Verdana"/>
          <w:sz w:val="22"/>
          <w:szCs w:val="22"/>
        </w:rPr>
        <w:footnoteReference w:id="10"/>
      </w:r>
      <w:r w:rsidRPr="007C08AF">
        <w:rPr>
          <w:rFonts w:ascii="Verdana" w:hAnsi="Verdana"/>
          <w:sz w:val="22"/>
          <w:szCs w:val="22"/>
        </w:rPr>
        <w:t>, em relação ao consórcio de empresas, leciona que:</w:t>
      </w:r>
    </w:p>
    <w:p w14:paraId="0616CDC8" w14:textId="77777777" w:rsidR="00914247" w:rsidRPr="001D48FB" w:rsidRDefault="00914247" w:rsidP="00914247">
      <w:pPr>
        <w:ind w:left="2835"/>
        <w:jc w:val="both"/>
        <w:rPr>
          <w:rFonts w:ascii="Verdana" w:hAnsi="Verdana"/>
          <w:sz w:val="20"/>
          <w:szCs w:val="20"/>
        </w:rPr>
      </w:pPr>
    </w:p>
    <w:p w14:paraId="33E1305F" w14:textId="77777777" w:rsidR="00914247" w:rsidRPr="001D48FB" w:rsidRDefault="00914247" w:rsidP="00914247">
      <w:pPr>
        <w:ind w:left="2835"/>
        <w:jc w:val="both"/>
        <w:rPr>
          <w:rFonts w:ascii="Verdana" w:hAnsi="Verdana"/>
          <w:sz w:val="20"/>
          <w:szCs w:val="20"/>
        </w:rPr>
      </w:pPr>
      <w:r w:rsidRPr="001D48FB">
        <w:rPr>
          <w:rFonts w:ascii="Verdana" w:hAnsi="Verdana"/>
          <w:sz w:val="20"/>
          <w:szCs w:val="20"/>
        </w:rPr>
        <w:lastRenderedPageBreak/>
        <w:t>“A Lei entende o consórcio como a associação de empresas que buscam a participação em certa licitação, tornando possível que, detendo atributos diversos, conjuguem interesses e esforços de modo a formularem proposta unitária.”</w:t>
      </w:r>
    </w:p>
    <w:p w14:paraId="605283AD" w14:textId="77777777" w:rsidR="00914247" w:rsidRDefault="00914247" w:rsidP="006A4A69">
      <w:pPr>
        <w:spacing w:line="360" w:lineRule="auto"/>
        <w:ind w:firstLine="2835"/>
        <w:jc w:val="both"/>
        <w:rPr>
          <w:rFonts w:ascii="Verdana" w:hAnsi="Verdana"/>
          <w:sz w:val="22"/>
          <w:szCs w:val="22"/>
        </w:rPr>
      </w:pPr>
    </w:p>
    <w:p w14:paraId="54F20373" w14:textId="45A4DA2B" w:rsidR="006A4A69" w:rsidRPr="00090AEF" w:rsidRDefault="006A4A69" w:rsidP="006A4A69">
      <w:pPr>
        <w:spacing w:line="360" w:lineRule="auto"/>
        <w:ind w:firstLine="2835"/>
        <w:jc w:val="both"/>
        <w:rPr>
          <w:rFonts w:ascii="Verdana" w:hAnsi="Verdana" w:cs="Arial"/>
          <w:color w:val="000000"/>
          <w:sz w:val="22"/>
          <w:szCs w:val="22"/>
        </w:rPr>
      </w:pPr>
      <w:r w:rsidRPr="00090AEF">
        <w:rPr>
          <w:rFonts w:ascii="Verdana" w:hAnsi="Verdana"/>
          <w:sz w:val="22"/>
          <w:szCs w:val="22"/>
        </w:rPr>
        <w:t>O art. 19 da Lei nº 8.987/95 trata das licitações em que se permite a formação de consórcios de empresas, exigindo para tanto: (i)</w:t>
      </w:r>
      <w:r w:rsidRPr="00090AEF">
        <w:rPr>
          <w:rFonts w:ascii="Verdana" w:hAnsi="Verdana" w:cs="Arial"/>
          <w:color w:val="000000"/>
          <w:sz w:val="22"/>
          <w:szCs w:val="22"/>
        </w:rPr>
        <w:t xml:space="preserve"> comprovação de compromisso, público ou particular, de constituição de consórcio, subscrito pelas consorciadas; (</w:t>
      </w:r>
      <w:proofErr w:type="spellStart"/>
      <w:r w:rsidRPr="00090AEF">
        <w:rPr>
          <w:rFonts w:ascii="Verdana" w:hAnsi="Verdana" w:cs="Arial"/>
          <w:color w:val="000000"/>
          <w:sz w:val="22"/>
          <w:szCs w:val="22"/>
        </w:rPr>
        <w:t>ii</w:t>
      </w:r>
      <w:proofErr w:type="spellEnd"/>
      <w:r w:rsidRPr="00090AEF">
        <w:rPr>
          <w:rFonts w:ascii="Verdana" w:hAnsi="Verdana" w:cs="Arial"/>
          <w:color w:val="000000"/>
          <w:sz w:val="22"/>
          <w:szCs w:val="22"/>
        </w:rPr>
        <w:t>) indicação da empresa responsável pelo consórcio; (</w:t>
      </w:r>
      <w:proofErr w:type="spellStart"/>
      <w:r w:rsidRPr="00090AEF">
        <w:rPr>
          <w:rFonts w:ascii="Verdana" w:hAnsi="Verdana" w:cs="Arial"/>
          <w:color w:val="000000"/>
          <w:sz w:val="22"/>
          <w:szCs w:val="22"/>
        </w:rPr>
        <w:t>iii</w:t>
      </w:r>
      <w:proofErr w:type="spellEnd"/>
      <w:r w:rsidRPr="00090AEF">
        <w:rPr>
          <w:rFonts w:ascii="Verdana" w:hAnsi="Verdana" w:cs="Arial"/>
          <w:color w:val="000000"/>
          <w:sz w:val="22"/>
          <w:szCs w:val="22"/>
        </w:rPr>
        <w:t>) apresentação dos documentos de habilitação do consórcio de aqueles exigidos de cada consorciada; (</w:t>
      </w:r>
      <w:proofErr w:type="spellStart"/>
      <w:r w:rsidRPr="00090AEF">
        <w:rPr>
          <w:rFonts w:ascii="Verdana" w:hAnsi="Verdana" w:cs="Arial"/>
          <w:color w:val="000000"/>
          <w:sz w:val="22"/>
          <w:szCs w:val="22"/>
        </w:rPr>
        <w:t>iv</w:t>
      </w:r>
      <w:proofErr w:type="spellEnd"/>
      <w:r w:rsidRPr="00090AEF">
        <w:rPr>
          <w:rFonts w:ascii="Verdana" w:hAnsi="Verdana" w:cs="Arial"/>
          <w:color w:val="000000"/>
          <w:sz w:val="22"/>
          <w:szCs w:val="22"/>
        </w:rPr>
        <w:t>) impedimento de participação de empresas consorciadas na mesma licitação, por intermédio de mais de um consórcio ou isoladamente.</w:t>
      </w:r>
    </w:p>
    <w:p w14:paraId="6D800C06" w14:textId="70C0B440" w:rsidR="006A4A69" w:rsidRPr="00090AEF" w:rsidRDefault="006A4A69" w:rsidP="006A4A69">
      <w:pPr>
        <w:spacing w:line="360" w:lineRule="auto"/>
        <w:ind w:firstLine="2835"/>
        <w:jc w:val="both"/>
        <w:rPr>
          <w:rFonts w:ascii="Verdana" w:hAnsi="Verdana"/>
          <w:color w:val="000000"/>
          <w:sz w:val="22"/>
          <w:szCs w:val="22"/>
        </w:rPr>
      </w:pPr>
    </w:p>
    <w:p w14:paraId="3906FC08" w14:textId="471645DE" w:rsidR="006A4A69" w:rsidRPr="00090AEF" w:rsidRDefault="006A4A69" w:rsidP="00090AEF">
      <w:pPr>
        <w:spacing w:line="360" w:lineRule="auto"/>
        <w:ind w:firstLine="2835"/>
        <w:jc w:val="both"/>
        <w:rPr>
          <w:rFonts w:ascii="Verdana" w:hAnsi="Verdana"/>
          <w:color w:val="000000"/>
          <w:sz w:val="22"/>
          <w:szCs w:val="22"/>
        </w:rPr>
      </w:pPr>
      <w:r w:rsidRPr="00090AEF">
        <w:rPr>
          <w:rFonts w:ascii="Verdana" w:hAnsi="Verdana"/>
          <w:color w:val="000000"/>
          <w:sz w:val="22"/>
          <w:szCs w:val="22"/>
        </w:rPr>
        <w:t>O</w:t>
      </w:r>
      <w:r w:rsidR="00090AEF">
        <w:rPr>
          <w:rFonts w:ascii="Verdana" w:hAnsi="Verdana" w:cs="Arial"/>
          <w:color w:val="000000"/>
          <w:sz w:val="22"/>
          <w:szCs w:val="22"/>
        </w:rPr>
        <w:t xml:space="preserve"> §</w:t>
      </w:r>
      <w:r w:rsidRPr="00090AEF">
        <w:rPr>
          <w:rFonts w:ascii="Verdana" w:hAnsi="Verdana" w:cs="Arial"/>
          <w:color w:val="000000"/>
          <w:sz w:val="22"/>
          <w:szCs w:val="22"/>
        </w:rPr>
        <w:t>1</w:t>
      </w:r>
      <w:r w:rsidR="00090AEF">
        <w:rPr>
          <w:rFonts w:ascii="Verdana" w:hAnsi="Verdana" w:cs="Arial"/>
          <w:color w:val="000000"/>
          <w:sz w:val="22"/>
          <w:szCs w:val="22"/>
        </w:rPr>
        <w:t>º</w:t>
      </w:r>
      <w:r w:rsidRPr="00090AEF">
        <w:rPr>
          <w:rFonts w:ascii="Verdana" w:hAnsi="Verdana" w:cs="Arial"/>
          <w:color w:val="000000"/>
          <w:sz w:val="22"/>
          <w:szCs w:val="22"/>
        </w:rPr>
        <w:t xml:space="preserve"> do mesmo dispositivo prevê a obrigação do licitante vencedor promover, antes da celebração do contrato, a constituição e registro do consórcio, nos termos do compromisso; alternativamente, o Edital poderá prever, a critério do delegante, a constituição de </w:t>
      </w:r>
      <w:bookmarkStart w:id="26" w:name="art20"/>
      <w:bookmarkEnd w:id="26"/>
      <w:r w:rsidRPr="00090AEF">
        <w:rPr>
          <w:rFonts w:ascii="Verdana" w:hAnsi="Verdana" w:cs="Arial"/>
          <w:color w:val="000000"/>
          <w:sz w:val="22"/>
          <w:szCs w:val="22"/>
        </w:rPr>
        <w:t>empresa antes da celebração do contrato.</w:t>
      </w:r>
    </w:p>
    <w:p w14:paraId="3E1C1B3A" w14:textId="77777777" w:rsidR="007C08AF" w:rsidRPr="007C08AF" w:rsidRDefault="007C08AF" w:rsidP="00FB2BCC">
      <w:pPr>
        <w:spacing w:line="360" w:lineRule="auto"/>
        <w:jc w:val="both"/>
        <w:rPr>
          <w:rFonts w:ascii="Verdana" w:hAnsi="Verdana"/>
          <w:sz w:val="22"/>
          <w:szCs w:val="22"/>
        </w:rPr>
      </w:pPr>
    </w:p>
    <w:p w14:paraId="574D545D" w14:textId="58415635" w:rsidR="007C08AF" w:rsidRPr="007C08AF" w:rsidRDefault="00FB2BCC" w:rsidP="007C08AF">
      <w:pPr>
        <w:spacing w:line="360" w:lineRule="auto"/>
        <w:ind w:firstLine="2835"/>
        <w:jc w:val="both"/>
        <w:rPr>
          <w:rFonts w:ascii="Verdana" w:hAnsi="Verdana"/>
          <w:sz w:val="22"/>
          <w:szCs w:val="22"/>
        </w:rPr>
      </w:pPr>
      <w:r>
        <w:rPr>
          <w:rFonts w:ascii="Verdana" w:hAnsi="Verdana"/>
          <w:sz w:val="22"/>
          <w:szCs w:val="22"/>
        </w:rPr>
        <w:t>Ressalte-se que a</w:t>
      </w:r>
      <w:r w:rsidR="007C08AF" w:rsidRPr="007C08AF">
        <w:rPr>
          <w:rFonts w:ascii="Verdana" w:hAnsi="Verdana"/>
          <w:sz w:val="22"/>
          <w:szCs w:val="22"/>
        </w:rPr>
        <w:t>penas quanto à qualificação técnica e econômico-financeira, é possível a soma dos quantitativos dos consorciados</w:t>
      </w:r>
      <w:r w:rsidR="00914247">
        <w:rPr>
          <w:rFonts w:ascii="Verdana" w:hAnsi="Verdana"/>
          <w:sz w:val="22"/>
          <w:szCs w:val="22"/>
        </w:rPr>
        <w:t>, na forma da lei</w:t>
      </w:r>
      <w:r w:rsidR="007C08AF" w:rsidRPr="007C08AF">
        <w:rPr>
          <w:rFonts w:ascii="Verdana" w:hAnsi="Verdana"/>
          <w:sz w:val="22"/>
          <w:szCs w:val="22"/>
        </w:rPr>
        <w:t>.</w:t>
      </w:r>
    </w:p>
    <w:p w14:paraId="4CAA5AE3" w14:textId="77777777" w:rsidR="007C08AF" w:rsidRPr="007C08AF" w:rsidRDefault="007C08AF" w:rsidP="007C08AF">
      <w:pPr>
        <w:spacing w:line="360" w:lineRule="auto"/>
        <w:ind w:firstLine="2835"/>
        <w:jc w:val="both"/>
        <w:rPr>
          <w:rFonts w:ascii="Verdana" w:hAnsi="Verdana"/>
          <w:sz w:val="22"/>
          <w:szCs w:val="22"/>
        </w:rPr>
      </w:pPr>
    </w:p>
    <w:p w14:paraId="3E6D8DE8" w14:textId="38039630" w:rsidR="007C08AF" w:rsidRPr="007C08AF" w:rsidRDefault="007C08AF" w:rsidP="007C08AF">
      <w:pPr>
        <w:spacing w:line="360" w:lineRule="auto"/>
        <w:ind w:firstLine="2835"/>
        <w:jc w:val="both"/>
        <w:rPr>
          <w:rFonts w:ascii="Verdana" w:hAnsi="Verdana"/>
          <w:sz w:val="22"/>
          <w:szCs w:val="22"/>
        </w:rPr>
      </w:pPr>
      <w:r w:rsidRPr="007C08AF">
        <w:rPr>
          <w:rFonts w:ascii="Verdana" w:hAnsi="Verdana"/>
          <w:sz w:val="22"/>
          <w:szCs w:val="22"/>
        </w:rPr>
        <w:t xml:space="preserve">Nesse caso, a Administração Pública pode exigir do consórcio capital em valor </w:t>
      </w:r>
      <w:r w:rsidR="00FB2BCC">
        <w:rPr>
          <w:rFonts w:ascii="Verdana" w:hAnsi="Verdana"/>
          <w:sz w:val="22"/>
          <w:szCs w:val="22"/>
        </w:rPr>
        <w:t xml:space="preserve">de 10% (dez por cento) a </w:t>
      </w:r>
      <w:r w:rsidRPr="007C08AF">
        <w:rPr>
          <w:rFonts w:ascii="Verdana" w:hAnsi="Verdana"/>
          <w:sz w:val="22"/>
          <w:szCs w:val="22"/>
        </w:rPr>
        <w:t>30% (trinta por cento) superior àquele fixado para os participantes de forma individual. Importante lembrar que o aumento de tais valores, ainda que se trate de multiplicidade de empresas em conjunto, pode restringir o certame, indo de encontro ao princípio da competitividade.</w:t>
      </w:r>
    </w:p>
    <w:p w14:paraId="0BE9D626" w14:textId="77777777" w:rsidR="007C08AF" w:rsidRPr="007C08AF" w:rsidRDefault="007C08AF" w:rsidP="007C08AF">
      <w:pPr>
        <w:spacing w:line="360" w:lineRule="auto"/>
        <w:ind w:firstLine="2835"/>
        <w:jc w:val="both"/>
        <w:rPr>
          <w:rFonts w:ascii="Verdana" w:hAnsi="Verdana"/>
          <w:sz w:val="22"/>
          <w:szCs w:val="22"/>
        </w:rPr>
      </w:pPr>
    </w:p>
    <w:p w14:paraId="24C9339E" w14:textId="77777777" w:rsidR="007C08AF" w:rsidRPr="007C08AF" w:rsidRDefault="007C08AF" w:rsidP="007C08AF">
      <w:pPr>
        <w:spacing w:line="360" w:lineRule="auto"/>
        <w:ind w:firstLine="2835"/>
        <w:jc w:val="both"/>
        <w:rPr>
          <w:rFonts w:ascii="Verdana" w:hAnsi="Verdana"/>
          <w:sz w:val="22"/>
          <w:szCs w:val="22"/>
        </w:rPr>
      </w:pPr>
      <w:r w:rsidRPr="007C08AF">
        <w:rPr>
          <w:rFonts w:ascii="Verdana" w:hAnsi="Verdana"/>
          <w:sz w:val="22"/>
          <w:szCs w:val="22"/>
        </w:rPr>
        <w:t>Outro ponto importante diz respeito à vedação de dupla participação na licitação, em consórcio ou individualmente, a fim de impedir que uma empresa concorra consigo mesma, apresentando propostas diversas, o que também macula o princípio da competitividade.</w:t>
      </w:r>
    </w:p>
    <w:p w14:paraId="55CDF6A2" w14:textId="77777777" w:rsidR="007C08AF" w:rsidRPr="007C08AF" w:rsidRDefault="007C08AF" w:rsidP="007C08AF">
      <w:pPr>
        <w:spacing w:line="360" w:lineRule="auto"/>
        <w:ind w:firstLine="2835"/>
        <w:jc w:val="both"/>
        <w:rPr>
          <w:rFonts w:ascii="Verdana" w:hAnsi="Verdana"/>
          <w:sz w:val="22"/>
          <w:szCs w:val="22"/>
        </w:rPr>
      </w:pPr>
    </w:p>
    <w:p w14:paraId="74FF7835" w14:textId="77777777" w:rsidR="007C08AF" w:rsidRPr="007C08AF" w:rsidRDefault="007C08AF" w:rsidP="007C08AF">
      <w:pPr>
        <w:spacing w:line="360" w:lineRule="auto"/>
        <w:jc w:val="both"/>
        <w:rPr>
          <w:rFonts w:ascii="Verdana" w:hAnsi="Verdana"/>
          <w:b/>
          <w:sz w:val="22"/>
          <w:szCs w:val="22"/>
        </w:rPr>
      </w:pPr>
    </w:p>
    <w:p w14:paraId="07B37AED" w14:textId="77777777" w:rsidR="007C08AF" w:rsidRPr="007C08AF" w:rsidRDefault="007C08AF" w:rsidP="007C08AF">
      <w:pPr>
        <w:spacing w:line="360" w:lineRule="auto"/>
        <w:ind w:firstLine="2835"/>
        <w:jc w:val="both"/>
        <w:rPr>
          <w:rFonts w:ascii="Verdana" w:hAnsi="Verdana"/>
          <w:sz w:val="22"/>
          <w:szCs w:val="22"/>
        </w:rPr>
      </w:pPr>
      <w:r w:rsidRPr="007C08AF">
        <w:rPr>
          <w:rFonts w:ascii="Verdana" w:hAnsi="Verdana"/>
          <w:sz w:val="22"/>
          <w:szCs w:val="22"/>
        </w:rPr>
        <w:t>No consórcio regido pelo Direito Administrativo, inexiste autonomia e individualidade obrigacional das empresas, como previsto no art. 278, da Lei nº 6.404/76. Pelo contrário, nesse tipo de consórcio, as empresas são solidariamente responsáveis pelas obrigações contraídas, tanto com a Administração Pública, quanto com terceiros</w:t>
      </w:r>
      <w:r w:rsidRPr="007C08AF">
        <w:rPr>
          <w:rStyle w:val="Refdenotaderodap"/>
          <w:rFonts w:ascii="Verdana" w:hAnsi="Verdana"/>
          <w:sz w:val="22"/>
          <w:szCs w:val="22"/>
        </w:rPr>
        <w:footnoteReference w:id="11"/>
      </w:r>
      <w:r w:rsidRPr="007C08AF">
        <w:rPr>
          <w:rFonts w:ascii="Verdana" w:hAnsi="Verdana"/>
          <w:sz w:val="22"/>
          <w:szCs w:val="22"/>
        </w:rPr>
        <w:t>.</w:t>
      </w:r>
    </w:p>
    <w:p w14:paraId="505617DB" w14:textId="77777777" w:rsidR="007C08AF" w:rsidRPr="007C08AF" w:rsidRDefault="007C08AF" w:rsidP="00090AEF">
      <w:pPr>
        <w:spacing w:line="360" w:lineRule="auto"/>
        <w:jc w:val="both"/>
        <w:rPr>
          <w:rFonts w:ascii="Verdana" w:hAnsi="Verdana"/>
          <w:sz w:val="22"/>
          <w:szCs w:val="22"/>
        </w:rPr>
      </w:pPr>
    </w:p>
    <w:p w14:paraId="11DE17A2" w14:textId="1638B731" w:rsidR="007C08AF" w:rsidRPr="007C08AF" w:rsidRDefault="007C08AF" w:rsidP="007C08AF">
      <w:pPr>
        <w:spacing w:line="360" w:lineRule="auto"/>
        <w:ind w:firstLine="2835"/>
        <w:jc w:val="both"/>
        <w:rPr>
          <w:rFonts w:ascii="Verdana" w:hAnsi="Verdana"/>
          <w:sz w:val="22"/>
          <w:szCs w:val="22"/>
        </w:rPr>
      </w:pPr>
      <w:r w:rsidRPr="007C08AF">
        <w:rPr>
          <w:rFonts w:ascii="Verdana" w:hAnsi="Verdana"/>
          <w:sz w:val="22"/>
          <w:szCs w:val="22"/>
        </w:rPr>
        <w:t>Dessa forma, entende-se possível a constituição de consórcios privados, para que os interessados no certame licitatório tenham condições de participação pela jun</w:t>
      </w:r>
      <w:r w:rsidR="00FB2BCC">
        <w:rPr>
          <w:rFonts w:ascii="Verdana" w:hAnsi="Verdana"/>
          <w:sz w:val="22"/>
          <w:szCs w:val="22"/>
        </w:rPr>
        <w:t>ção de capacidades disponíveis.</w:t>
      </w:r>
    </w:p>
    <w:p w14:paraId="103D6AFC" w14:textId="77777777" w:rsidR="007C08AF" w:rsidRDefault="007C08AF" w:rsidP="005D39D6">
      <w:pPr>
        <w:spacing w:line="360" w:lineRule="auto"/>
        <w:jc w:val="both"/>
        <w:rPr>
          <w:sz w:val="22"/>
          <w:szCs w:val="22"/>
        </w:rPr>
      </w:pPr>
    </w:p>
    <w:p w14:paraId="1F3E03D1" w14:textId="77777777" w:rsidR="004E6256" w:rsidRDefault="00B53AE0" w:rsidP="00A03A24">
      <w:pPr>
        <w:pStyle w:val="PargrafodaLista"/>
        <w:numPr>
          <w:ilvl w:val="0"/>
          <w:numId w:val="9"/>
        </w:numPr>
        <w:ind w:left="2835" w:firstLine="0"/>
        <w:jc w:val="both"/>
        <w:rPr>
          <w:rFonts w:ascii="Verdana" w:hAnsi="Verdana"/>
          <w:b/>
          <w:sz w:val="22"/>
          <w:szCs w:val="22"/>
        </w:rPr>
      </w:pPr>
      <w:r>
        <w:rPr>
          <w:rFonts w:ascii="Verdana" w:hAnsi="Verdana"/>
          <w:b/>
          <w:sz w:val="22"/>
          <w:szCs w:val="22"/>
        </w:rPr>
        <w:t>PRAZO E VALOR ESTIMADO DO INSTRUMENTO CONTRATUAL</w:t>
      </w:r>
    </w:p>
    <w:p w14:paraId="29251A3B" w14:textId="77777777" w:rsidR="00B53AE0" w:rsidRDefault="00B53AE0" w:rsidP="00B53AE0">
      <w:pPr>
        <w:spacing w:line="360" w:lineRule="auto"/>
        <w:ind w:left="2835"/>
        <w:jc w:val="both"/>
        <w:rPr>
          <w:rFonts w:ascii="Verdana" w:hAnsi="Verdana"/>
          <w:b/>
          <w:sz w:val="22"/>
          <w:szCs w:val="22"/>
        </w:rPr>
      </w:pPr>
    </w:p>
    <w:p w14:paraId="0F6C10D8" w14:textId="389A413B" w:rsidR="00CE0ADD" w:rsidRDefault="00CE0ADD" w:rsidP="00B53AE0">
      <w:pPr>
        <w:spacing w:line="360" w:lineRule="auto"/>
        <w:ind w:firstLine="2835"/>
        <w:jc w:val="both"/>
        <w:rPr>
          <w:rFonts w:ascii="Verdana" w:hAnsi="Verdana"/>
          <w:sz w:val="22"/>
          <w:szCs w:val="22"/>
        </w:rPr>
      </w:pPr>
      <w:r>
        <w:rPr>
          <w:rFonts w:ascii="Verdana" w:hAnsi="Verdana"/>
          <w:sz w:val="22"/>
          <w:szCs w:val="22"/>
        </w:rPr>
        <w:t xml:space="preserve">Assumindo a concessão como </w:t>
      </w:r>
      <w:r w:rsidR="00914247">
        <w:rPr>
          <w:rFonts w:ascii="Verdana" w:hAnsi="Verdana"/>
          <w:sz w:val="22"/>
          <w:szCs w:val="22"/>
        </w:rPr>
        <w:t xml:space="preserve">a </w:t>
      </w:r>
      <w:r>
        <w:rPr>
          <w:rFonts w:ascii="Verdana" w:hAnsi="Verdana"/>
          <w:sz w:val="22"/>
          <w:szCs w:val="22"/>
        </w:rPr>
        <w:t>alternativa</w:t>
      </w:r>
      <w:r w:rsidR="00914247">
        <w:rPr>
          <w:rFonts w:ascii="Verdana" w:hAnsi="Verdana"/>
          <w:sz w:val="22"/>
          <w:szCs w:val="22"/>
        </w:rPr>
        <w:t xml:space="preserve"> legal adequada</w:t>
      </w:r>
      <w:r>
        <w:rPr>
          <w:rFonts w:ascii="Verdana" w:hAnsi="Verdana"/>
          <w:sz w:val="22"/>
          <w:szCs w:val="22"/>
        </w:rPr>
        <w:t xml:space="preserve"> à delegação do serviço de implementação e operação das loterias do Estado, passa-se à análise da estimativa de tempo de vigência e do valor global do contrato.</w:t>
      </w:r>
    </w:p>
    <w:p w14:paraId="3FCEE5EB" w14:textId="77777777" w:rsidR="00E93ADB" w:rsidRDefault="00E93ADB" w:rsidP="00B53AE0">
      <w:pPr>
        <w:spacing w:line="360" w:lineRule="auto"/>
        <w:ind w:firstLine="2835"/>
        <w:jc w:val="both"/>
        <w:rPr>
          <w:rFonts w:ascii="Verdana" w:hAnsi="Verdana"/>
          <w:sz w:val="22"/>
          <w:szCs w:val="22"/>
        </w:rPr>
      </w:pPr>
    </w:p>
    <w:p w14:paraId="76D0072F" w14:textId="034F14A1" w:rsidR="00634B76" w:rsidRPr="00634B76" w:rsidRDefault="00627252" w:rsidP="00090AEF">
      <w:pPr>
        <w:spacing w:line="360" w:lineRule="auto"/>
        <w:ind w:firstLine="2835"/>
        <w:jc w:val="both"/>
        <w:rPr>
          <w:rFonts w:ascii="Verdana" w:hAnsi="Verdana"/>
          <w:sz w:val="20"/>
          <w:szCs w:val="20"/>
        </w:rPr>
      </w:pPr>
      <w:r>
        <w:rPr>
          <w:rFonts w:ascii="Verdana" w:hAnsi="Verdana"/>
          <w:sz w:val="22"/>
          <w:szCs w:val="22"/>
        </w:rPr>
        <w:t>Tal modalidade</w:t>
      </w:r>
      <w:r w:rsidR="00E93ADB">
        <w:rPr>
          <w:rFonts w:ascii="Verdana" w:hAnsi="Verdana"/>
          <w:sz w:val="22"/>
          <w:szCs w:val="22"/>
        </w:rPr>
        <w:t>, conforme dito anteriormente, não têm prazo mínimo ou máximo fixado em lei, sendo uma prerrogativa do Administrador Público sua quantificação</w:t>
      </w:r>
      <w:r w:rsidR="00914247">
        <w:rPr>
          <w:rFonts w:ascii="Verdana" w:hAnsi="Verdana"/>
          <w:sz w:val="22"/>
          <w:szCs w:val="22"/>
        </w:rPr>
        <w:t xml:space="preserve"> – vinculada ao respectivo</w:t>
      </w:r>
      <w:r w:rsidR="00FB2BCC">
        <w:rPr>
          <w:rFonts w:ascii="Verdana" w:hAnsi="Verdana"/>
          <w:sz w:val="22"/>
          <w:szCs w:val="22"/>
        </w:rPr>
        <w:t xml:space="preserve"> estudo de viabilidade </w:t>
      </w:r>
      <w:r w:rsidR="00914247">
        <w:rPr>
          <w:rFonts w:ascii="Verdana" w:hAnsi="Verdana"/>
          <w:sz w:val="22"/>
          <w:szCs w:val="22"/>
        </w:rPr>
        <w:t>técnica e econômico-</w:t>
      </w:r>
      <w:r w:rsidR="00FB2BCC">
        <w:rPr>
          <w:rFonts w:ascii="Verdana" w:hAnsi="Verdana"/>
          <w:sz w:val="22"/>
          <w:szCs w:val="22"/>
        </w:rPr>
        <w:t xml:space="preserve">financeira afeto ao </w:t>
      </w:r>
      <w:r w:rsidR="00914247">
        <w:rPr>
          <w:rFonts w:ascii="Verdana" w:hAnsi="Verdana"/>
          <w:sz w:val="22"/>
          <w:szCs w:val="22"/>
        </w:rPr>
        <w:t xml:space="preserve">serviço, conforme dados a serem projetados para o contrato específico, a partir das projeções usualmente contempladas nos </w:t>
      </w:r>
      <w:proofErr w:type="spellStart"/>
      <w:r w:rsidR="00914247">
        <w:rPr>
          <w:rFonts w:ascii="Verdana" w:hAnsi="Verdana"/>
          <w:sz w:val="22"/>
          <w:szCs w:val="22"/>
        </w:rPr>
        <w:t>EVTEs</w:t>
      </w:r>
      <w:proofErr w:type="spellEnd"/>
      <w:r>
        <w:rPr>
          <w:rFonts w:ascii="Verdana" w:hAnsi="Verdana"/>
          <w:sz w:val="22"/>
          <w:szCs w:val="22"/>
        </w:rPr>
        <w:t xml:space="preserve"> de </w:t>
      </w:r>
      <w:r w:rsidR="00FB2BCC">
        <w:rPr>
          <w:rFonts w:ascii="Verdana" w:hAnsi="Verdana"/>
          <w:sz w:val="22"/>
          <w:szCs w:val="22"/>
        </w:rPr>
        <w:t>forma justificada e</w:t>
      </w:r>
      <w:r>
        <w:rPr>
          <w:rFonts w:ascii="Verdana" w:hAnsi="Verdana"/>
          <w:sz w:val="22"/>
          <w:szCs w:val="22"/>
        </w:rPr>
        <w:t xml:space="preserve"> </w:t>
      </w:r>
      <w:r w:rsidR="00E93ADB">
        <w:rPr>
          <w:rFonts w:ascii="Verdana" w:hAnsi="Verdana"/>
          <w:sz w:val="22"/>
          <w:szCs w:val="22"/>
        </w:rPr>
        <w:t>obviamente visualizando os princípios que norteiam a seara das licitações públicas e as peculiaridades do objeto licitado.</w:t>
      </w:r>
      <w:r w:rsidR="00634B76">
        <w:rPr>
          <w:rFonts w:ascii="Verdana" w:hAnsi="Verdana"/>
          <w:sz w:val="22"/>
          <w:szCs w:val="22"/>
        </w:rPr>
        <w:t xml:space="preserve"> </w:t>
      </w:r>
      <w:bookmarkStart w:id="27" w:name="art5"/>
      <w:bookmarkEnd w:id="27"/>
    </w:p>
    <w:p w14:paraId="13F5D9AF" w14:textId="77777777" w:rsidR="004414D5" w:rsidRDefault="004414D5" w:rsidP="00E93ADB">
      <w:pPr>
        <w:spacing w:line="360" w:lineRule="auto"/>
        <w:ind w:firstLine="2835"/>
        <w:jc w:val="both"/>
        <w:rPr>
          <w:rFonts w:ascii="Verdana" w:hAnsi="Verdana"/>
          <w:sz w:val="22"/>
          <w:szCs w:val="22"/>
        </w:rPr>
      </w:pPr>
    </w:p>
    <w:p w14:paraId="3BB57991" w14:textId="77777777" w:rsidR="00E93ADB" w:rsidRDefault="00E93ADB" w:rsidP="00E93ADB">
      <w:pPr>
        <w:spacing w:line="360" w:lineRule="auto"/>
        <w:ind w:firstLine="2835"/>
        <w:jc w:val="both"/>
        <w:rPr>
          <w:rFonts w:ascii="Verdana" w:hAnsi="Verdana"/>
          <w:sz w:val="22"/>
          <w:szCs w:val="22"/>
        </w:rPr>
      </w:pPr>
    </w:p>
    <w:p w14:paraId="3C058804" w14:textId="77777777" w:rsidR="00E93ADB" w:rsidRDefault="00E93ADB" w:rsidP="00E93ADB">
      <w:pPr>
        <w:spacing w:line="360" w:lineRule="auto"/>
        <w:ind w:firstLine="2835"/>
        <w:jc w:val="both"/>
        <w:rPr>
          <w:rFonts w:ascii="Verdana" w:hAnsi="Verdana"/>
          <w:sz w:val="22"/>
          <w:szCs w:val="22"/>
        </w:rPr>
      </w:pPr>
      <w:r>
        <w:rPr>
          <w:rFonts w:ascii="Verdana" w:hAnsi="Verdana"/>
          <w:sz w:val="22"/>
          <w:szCs w:val="22"/>
        </w:rPr>
        <w:t xml:space="preserve">A complexidade da implantação e operação dos serviços de loteria, bem como a necessidade de investimentos pelo concessionário atraem um período de vigência contratual maior, a fim de que </w:t>
      </w:r>
      <w:r>
        <w:rPr>
          <w:rFonts w:ascii="Verdana" w:hAnsi="Verdana"/>
          <w:sz w:val="22"/>
          <w:szCs w:val="22"/>
        </w:rPr>
        <w:lastRenderedPageBreak/>
        <w:t>sejam amortizados tais investimentos, bem como haja retorno econômico para o particular e para a Administração Pública.</w:t>
      </w:r>
    </w:p>
    <w:p w14:paraId="3B3FE136" w14:textId="77777777" w:rsidR="00E93ADB" w:rsidRDefault="00E93ADB" w:rsidP="00E93ADB">
      <w:pPr>
        <w:spacing w:line="360" w:lineRule="auto"/>
        <w:ind w:firstLine="2835"/>
        <w:jc w:val="both"/>
        <w:rPr>
          <w:rFonts w:ascii="Verdana" w:hAnsi="Verdana"/>
          <w:sz w:val="22"/>
          <w:szCs w:val="22"/>
        </w:rPr>
      </w:pPr>
    </w:p>
    <w:p w14:paraId="1CAFB3B4" w14:textId="2957FD88" w:rsidR="00E93ADB" w:rsidRDefault="00E93ADB" w:rsidP="00E93ADB">
      <w:pPr>
        <w:spacing w:line="360" w:lineRule="auto"/>
        <w:ind w:firstLine="2835"/>
        <w:jc w:val="both"/>
        <w:rPr>
          <w:rFonts w:ascii="Verdana" w:hAnsi="Verdana"/>
          <w:sz w:val="22"/>
          <w:szCs w:val="22"/>
        </w:rPr>
      </w:pPr>
      <w:r>
        <w:rPr>
          <w:rFonts w:ascii="Verdana" w:hAnsi="Verdana"/>
          <w:sz w:val="22"/>
          <w:szCs w:val="22"/>
        </w:rPr>
        <w:t>Sugere-se, então, o prazo de 20 (vinte) anos</w:t>
      </w:r>
      <w:r w:rsidR="00FB2BCC">
        <w:rPr>
          <w:rFonts w:ascii="Verdana" w:hAnsi="Verdana"/>
          <w:sz w:val="22"/>
          <w:szCs w:val="22"/>
        </w:rPr>
        <w:t>, em conformidade com os demais Cadernos apresentados</w:t>
      </w:r>
      <w:r>
        <w:rPr>
          <w:rFonts w:ascii="Verdana" w:hAnsi="Verdana"/>
          <w:sz w:val="22"/>
          <w:szCs w:val="22"/>
        </w:rPr>
        <w:t xml:space="preserve">, prorrogáveis pelo mesmo período, garantindo a eficiência e continuidade do serviço prestado, </w:t>
      </w:r>
      <w:r w:rsidR="00B151C5">
        <w:rPr>
          <w:rFonts w:ascii="Verdana" w:hAnsi="Verdana"/>
          <w:sz w:val="22"/>
          <w:szCs w:val="22"/>
        </w:rPr>
        <w:t>além de assegurar</w:t>
      </w:r>
      <w:r>
        <w:rPr>
          <w:rFonts w:ascii="Verdana" w:hAnsi="Verdana"/>
          <w:sz w:val="22"/>
          <w:szCs w:val="22"/>
        </w:rPr>
        <w:t xml:space="preserve"> </w:t>
      </w:r>
      <w:r w:rsidR="00914247">
        <w:rPr>
          <w:rFonts w:ascii="Verdana" w:hAnsi="Verdana"/>
          <w:sz w:val="22"/>
          <w:szCs w:val="22"/>
        </w:rPr>
        <w:t xml:space="preserve">segurança </w:t>
      </w:r>
      <w:r>
        <w:rPr>
          <w:rFonts w:ascii="Verdana" w:hAnsi="Verdana"/>
          <w:sz w:val="22"/>
          <w:szCs w:val="22"/>
        </w:rPr>
        <w:t>às partes contratantes</w:t>
      </w:r>
      <w:r w:rsidR="00B151C5">
        <w:rPr>
          <w:rFonts w:ascii="Verdana" w:hAnsi="Verdana"/>
          <w:sz w:val="22"/>
          <w:szCs w:val="22"/>
        </w:rPr>
        <w:t>, no sentido</w:t>
      </w:r>
      <w:r>
        <w:rPr>
          <w:rFonts w:ascii="Verdana" w:hAnsi="Verdana"/>
          <w:sz w:val="22"/>
          <w:szCs w:val="22"/>
        </w:rPr>
        <w:t xml:space="preserve"> de que será possível, com o objeto licitado, auferir aquilo que </w:t>
      </w:r>
      <w:r w:rsidR="005D39D6">
        <w:rPr>
          <w:rFonts w:ascii="Verdana" w:hAnsi="Verdana"/>
          <w:sz w:val="22"/>
          <w:szCs w:val="22"/>
        </w:rPr>
        <w:t>fora previsto em sede de contrato.</w:t>
      </w:r>
    </w:p>
    <w:p w14:paraId="1B8DC720" w14:textId="77777777" w:rsidR="005D39D6" w:rsidRDefault="005D39D6" w:rsidP="00E93ADB">
      <w:pPr>
        <w:spacing w:line="360" w:lineRule="auto"/>
        <w:ind w:firstLine="2835"/>
        <w:jc w:val="both"/>
        <w:rPr>
          <w:rFonts w:ascii="Verdana" w:hAnsi="Verdana"/>
          <w:sz w:val="22"/>
          <w:szCs w:val="22"/>
        </w:rPr>
      </w:pPr>
    </w:p>
    <w:p w14:paraId="291CDC16" w14:textId="0853538B" w:rsidR="005D39D6" w:rsidRDefault="00632559" w:rsidP="00E93ADB">
      <w:pPr>
        <w:spacing w:line="360" w:lineRule="auto"/>
        <w:ind w:firstLine="2835"/>
        <w:jc w:val="both"/>
        <w:rPr>
          <w:rFonts w:ascii="Verdana" w:hAnsi="Verdana"/>
          <w:sz w:val="22"/>
          <w:szCs w:val="22"/>
        </w:rPr>
      </w:pPr>
      <w:r>
        <w:rPr>
          <w:rFonts w:ascii="Verdana" w:hAnsi="Verdana"/>
          <w:sz w:val="22"/>
          <w:szCs w:val="22"/>
        </w:rPr>
        <w:t>O</w:t>
      </w:r>
      <w:r w:rsidR="005D39D6">
        <w:rPr>
          <w:rFonts w:ascii="Verdana" w:hAnsi="Verdana"/>
          <w:sz w:val="22"/>
          <w:szCs w:val="22"/>
        </w:rPr>
        <w:t xml:space="preserve"> valor</w:t>
      </w:r>
      <w:r>
        <w:rPr>
          <w:rFonts w:ascii="Verdana" w:hAnsi="Verdana"/>
          <w:sz w:val="22"/>
          <w:szCs w:val="22"/>
        </w:rPr>
        <w:t xml:space="preserve"> e percentual de repasse devem ser tratados igualmente no EVTE que subsidiará o Edital</w:t>
      </w:r>
      <w:r w:rsidR="005D39D6">
        <w:rPr>
          <w:rFonts w:ascii="Verdana" w:hAnsi="Verdana"/>
          <w:sz w:val="22"/>
          <w:szCs w:val="22"/>
        </w:rPr>
        <w:t xml:space="preserve">. </w:t>
      </w:r>
      <w:r>
        <w:rPr>
          <w:rFonts w:ascii="Verdana" w:hAnsi="Verdana"/>
          <w:sz w:val="22"/>
          <w:szCs w:val="22"/>
        </w:rPr>
        <w:t>R</w:t>
      </w:r>
      <w:r w:rsidR="005D39D6">
        <w:rPr>
          <w:rFonts w:ascii="Verdana" w:hAnsi="Verdana"/>
          <w:sz w:val="22"/>
          <w:szCs w:val="22"/>
        </w:rPr>
        <w:t>essalte-se que, para estimar o valor de uma concessão, deve ser levado em conta (i) o total do volume de negócios gerado ao longo da duração do contrato, que poderá variar em função de uma série de fatores; e (</w:t>
      </w:r>
      <w:proofErr w:type="spellStart"/>
      <w:r w:rsidR="005D39D6">
        <w:rPr>
          <w:rFonts w:ascii="Verdana" w:hAnsi="Verdana"/>
          <w:sz w:val="22"/>
          <w:szCs w:val="22"/>
        </w:rPr>
        <w:t>ii</w:t>
      </w:r>
      <w:proofErr w:type="spellEnd"/>
      <w:r w:rsidR="005D39D6">
        <w:rPr>
          <w:rFonts w:ascii="Verdana" w:hAnsi="Verdana"/>
          <w:sz w:val="22"/>
          <w:szCs w:val="22"/>
        </w:rPr>
        <w:t>) a contrapartida dos serviços objeto da concessão.</w:t>
      </w:r>
    </w:p>
    <w:p w14:paraId="4BAA9C87" w14:textId="77777777" w:rsidR="00ED679D" w:rsidRDefault="00ED679D" w:rsidP="00E93ADB">
      <w:pPr>
        <w:spacing w:line="360" w:lineRule="auto"/>
        <w:ind w:firstLine="2835"/>
        <w:jc w:val="both"/>
        <w:rPr>
          <w:rFonts w:ascii="Verdana" w:hAnsi="Verdana"/>
          <w:sz w:val="22"/>
          <w:szCs w:val="22"/>
        </w:rPr>
      </w:pPr>
    </w:p>
    <w:p w14:paraId="0C0DB30D" w14:textId="77777777" w:rsidR="00A37603" w:rsidRDefault="00B151C5" w:rsidP="00A03A24">
      <w:pPr>
        <w:pStyle w:val="PargrafodaLista"/>
        <w:numPr>
          <w:ilvl w:val="0"/>
          <w:numId w:val="9"/>
        </w:numPr>
        <w:spacing w:line="360" w:lineRule="auto"/>
        <w:ind w:firstLine="1755"/>
        <w:jc w:val="both"/>
        <w:rPr>
          <w:rFonts w:ascii="Verdana" w:hAnsi="Verdana"/>
          <w:b/>
          <w:sz w:val="22"/>
          <w:szCs w:val="22"/>
        </w:rPr>
      </w:pPr>
      <w:r>
        <w:rPr>
          <w:rFonts w:ascii="Verdana" w:hAnsi="Verdana"/>
          <w:b/>
          <w:sz w:val="22"/>
          <w:szCs w:val="22"/>
        </w:rPr>
        <w:t>DA GARANTIA</w:t>
      </w:r>
    </w:p>
    <w:p w14:paraId="049AAEC7" w14:textId="77777777" w:rsidR="00B151C5" w:rsidRDefault="00B151C5" w:rsidP="00B151C5">
      <w:pPr>
        <w:spacing w:line="360" w:lineRule="auto"/>
        <w:ind w:left="2835"/>
        <w:jc w:val="both"/>
        <w:rPr>
          <w:rFonts w:ascii="Verdana" w:hAnsi="Verdana"/>
          <w:sz w:val="22"/>
          <w:szCs w:val="22"/>
        </w:rPr>
      </w:pPr>
    </w:p>
    <w:p w14:paraId="3D2FAC7C" w14:textId="7FB8A108" w:rsidR="00B151C5" w:rsidRDefault="00632559" w:rsidP="00B151C5">
      <w:pPr>
        <w:pStyle w:val="PargrafodaLista"/>
        <w:spacing w:line="360" w:lineRule="auto"/>
        <w:ind w:left="0" w:firstLine="2835"/>
        <w:jc w:val="both"/>
        <w:rPr>
          <w:rFonts w:ascii="Verdana" w:hAnsi="Verdana"/>
          <w:sz w:val="22"/>
          <w:szCs w:val="22"/>
        </w:rPr>
      </w:pPr>
      <w:r>
        <w:rPr>
          <w:rFonts w:ascii="Verdana" w:hAnsi="Verdana"/>
          <w:sz w:val="22"/>
          <w:szCs w:val="22"/>
        </w:rPr>
        <w:t>De acordo com a Lei de Concessões, as garantias são obrigatórias nas concessões precedidas de obras públicas (art. 18, inciso XV), p</w:t>
      </w:r>
      <w:r w:rsidR="00B151C5" w:rsidRPr="00537E47">
        <w:rPr>
          <w:rFonts w:ascii="Verdana" w:hAnsi="Verdana"/>
          <w:sz w:val="22"/>
          <w:szCs w:val="22"/>
        </w:rPr>
        <w:t>ara assegurar o cumprimento do contrato, e desde que haja previsão anterior no instrumento convocatório, pode a Administração</w:t>
      </w:r>
      <w:r w:rsidR="00B151C5">
        <w:rPr>
          <w:rFonts w:ascii="Verdana" w:hAnsi="Verdana"/>
          <w:sz w:val="22"/>
          <w:szCs w:val="22"/>
        </w:rPr>
        <w:t xml:space="preserve"> Pública</w:t>
      </w:r>
      <w:r w:rsidR="00B151C5" w:rsidRPr="00537E47">
        <w:rPr>
          <w:rFonts w:ascii="Verdana" w:hAnsi="Verdana"/>
          <w:sz w:val="22"/>
          <w:szCs w:val="22"/>
        </w:rPr>
        <w:t xml:space="preserve"> exigir da parte </w:t>
      </w:r>
      <w:r w:rsidR="00B151C5">
        <w:rPr>
          <w:rFonts w:ascii="Verdana" w:hAnsi="Verdana"/>
          <w:sz w:val="22"/>
          <w:szCs w:val="22"/>
        </w:rPr>
        <w:t xml:space="preserve">contratada determinada garantia, no montante de </w:t>
      </w:r>
      <w:r w:rsidR="00B151C5" w:rsidRPr="00537E47">
        <w:rPr>
          <w:rFonts w:ascii="Verdana" w:hAnsi="Verdana"/>
          <w:sz w:val="22"/>
          <w:szCs w:val="22"/>
        </w:rPr>
        <w:t>até 5% (cinco p</w:t>
      </w:r>
      <w:r w:rsidR="00B151C5">
        <w:rPr>
          <w:rFonts w:ascii="Verdana" w:hAnsi="Verdana"/>
          <w:sz w:val="22"/>
          <w:szCs w:val="22"/>
        </w:rPr>
        <w:t>or cento) do valor do contrato</w:t>
      </w:r>
      <w:r w:rsidR="00FB2BCC">
        <w:rPr>
          <w:rFonts w:ascii="Verdana" w:hAnsi="Verdana"/>
          <w:sz w:val="22"/>
          <w:szCs w:val="22"/>
        </w:rPr>
        <w:t xml:space="preserve"> – salvo exceções, em que a Administração pode exigir até 10% (dez por cento), o que não se amolda ao caso em espeque</w:t>
      </w:r>
      <w:r w:rsidR="00B151C5">
        <w:rPr>
          <w:rFonts w:ascii="Verdana" w:hAnsi="Verdana"/>
          <w:sz w:val="22"/>
          <w:szCs w:val="22"/>
        </w:rPr>
        <w:t>.</w:t>
      </w:r>
      <w:r w:rsidR="00601C22">
        <w:rPr>
          <w:rFonts w:ascii="Verdana" w:hAnsi="Verdana"/>
          <w:sz w:val="22"/>
          <w:szCs w:val="22"/>
        </w:rPr>
        <w:t xml:space="preserve"> Veja que a letra da lei não vincula o valor da garantia necessariamente ao contrato, colocando apenas como “teto” o montante de 5% (cinco por cento).</w:t>
      </w:r>
    </w:p>
    <w:p w14:paraId="68F8E09E" w14:textId="77777777" w:rsidR="00601C22" w:rsidRDefault="00601C22" w:rsidP="00B151C5">
      <w:pPr>
        <w:pStyle w:val="PargrafodaLista"/>
        <w:spacing w:line="360" w:lineRule="auto"/>
        <w:ind w:left="0" w:firstLine="2835"/>
        <w:jc w:val="both"/>
        <w:rPr>
          <w:rFonts w:ascii="Verdana" w:hAnsi="Verdana"/>
          <w:sz w:val="22"/>
          <w:szCs w:val="22"/>
        </w:rPr>
      </w:pPr>
    </w:p>
    <w:p w14:paraId="2ECE09DB" w14:textId="77777777" w:rsidR="00601C22" w:rsidRPr="00601C22" w:rsidRDefault="00601C22" w:rsidP="00B151C5">
      <w:pPr>
        <w:pStyle w:val="PargrafodaLista"/>
        <w:spacing w:line="360" w:lineRule="auto"/>
        <w:ind w:left="0" w:firstLine="2835"/>
        <w:jc w:val="both"/>
        <w:rPr>
          <w:rFonts w:ascii="Verdana" w:hAnsi="Verdana"/>
          <w:sz w:val="22"/>
          <w:szCs w:val="22"/>
        </w:rPr>
      </w:pPr>
      <w:r>
        <w:rPr>
          <w:rFonts w:ascii="Verdana" w:hAnsi="Verdana"/>
          <w:sz w:val="22"/>
          <w:szCs w:val="22"/>
        </w:rPr>
        <w:t xml:space="preserve">Dessa forma, diante dos vultuosos valores, tanto do contrato, quanto dos investimentos que deverão ser realizados para a eficaz operacionalização do serviço delegado, sugere-se que a garantia se dê em relação ao </w:t>
      </w:r>
      <w:r w:rsidRPr="00090AEF">
        <w:rPr>
          <w:rFonts w:ascii="Verdana" w:hAnsi="Verdana"/>
          <w:b/>
          <w:bCs/>
          <w:sz w:val="22"/>
          <w:szCs w:val="22"/>
        </w:rPr>
        <w:t xml:space="preserve">valor </w:t>
      </w:r>
      <w:r>
        <w:rPr>
          <w:rFonts w:ascii="Verdana" w:hAnsi="Verdana"/>
          <w:b/>
          <w:sz w:val="22"/>
          <w:szCs w:val="22"/>
        </w:rPr>
        <w:t>do repasse</w:t>
      </w:r>
      <w:r>
        <w:rPr>
          <w:rFonts w:ascii="Verdana" w:hAnsi="Verdana"/>
          <w:sz w:val="22"/>
          <w:szCs w:val="22"/>
        </w:rPr>
        <w:t xml:space="preserve"> à Administração Pública, o que garantirá, ainda assim, a cobertura do contrato.</w:t>
      </w:r>
    </w:p>
    <w:p w14:paraId="315CE516" w14:textId="77777777" w:rsidR="00B151C5" w:rsidRDefault="00B151C5" w:rsidP="00B151C5">
      <w:pPr>
        <w:pStyle w:val="PargrafodaLista"/>
        <w:spacing w:line="360" w:lineRule="auto"/>
        <w:ind w:left="0" w:firstLine="2835"/>
        <w:jc w:val="both"/>
        <w:rPr>
          <w:rFonts w:ascii="Verdana" w:hAnsi="Verdana"/>
          <w:sz w:val="22"/>
          <w:szCs w:val="22"/>
        </w:rPr>
      </w:pPr>
    </w:p>
    <w:p w14:paraId="53CD3E41" w14:textId="2C777F05" w:rsidR="00B151C5" w:rsidRPr="00537E47" w:rsidRDefault="00601C22" w:rsidP="00B151C5">
      <w:pPr>
        <w:pStyle w:val="PargrafodaLista"/>
        <w:spacing w:line="360" w:lineRule="auto"/>
        <w:ind w:left="0" w:firstLine="2835"/>
        <w:jc w:val="both"/>
        <w:rPr>
          <w:rFonts w:ascii="Verdana" w:hAnsi="Verdana"/>
          <w:sz w:val="22"/>
          <w:szCs w:val="22"/>
        </w:rPr>
      </w:pPr>
      <w:r>
        <w:rPr>
          <w:rFonts w:ascii="Verdana" w:hAnsi="Verdana"/>
          <w:sz w:val="22"/>
          <w:szCs w:val="22"/>
        </w:rPr>
        <w:lastRenderedPageBreak/>
        <w:t>Continuando, o</w:t>
      </w:r>
      <w:r w:rsidR="00B151C5" w:rsidRPr="00537E47">
        <w:rPr>
          <w:rFonts w:ascii="Verdana" w:hAnsi="Verdana"/>
          <w:sz w:val="22"/>
          <w:szCs w:val="22"/>
        </w:rPr>
        <w:t xml:space="preserve"> artigo </w:t>
      </w:r>
      <w:r w:rsidR="008038E3">
        <w:rPr>
          <w:rFonts w:ascii="Verdana" w:hAnsi="Verdana"/>
          <w:sz w:val="22"/>
          <w:szCs w:val="22"/>
        </w:rPr>
        <w:t>9</w:t>
      </w:r>
      <w:r w:rsidR="00B151C5" w:rsidRPr="00537E47">
        <w:rPr>
          <w:rFonts w:ascii="Verdana" w:hAnsi="Verdana"/>
          <w:sz w:val="22"/>
          <w:szCs w:val="22"/>
        </w:rPr>
        <w:t>6,</w:t>
      </w:r>
      <w:r w:rsidR="00B151C5">
        <w:rPr>
          <w:rFonts w:ascii="Verdana" w:hAnsi="Verdana"/>
          <w:sz w:val="22"/>
          <w:szCs w:val="22"/>
        </w:rPr>
        <w:t xml:space="preserve"> §1º,</w:t>
      </w:r>
      <w:r w:rsidR="00B151C5" w:rsidRPr="00537E47">
        <w:rPr>
          <w:rFonts w:ascii="Verdana" w:hAnsi="Verdana"/>
          <w:sz w:val="22"/>
          <w:szCs w:val="22"/>
        </w:rPr>
        <w:t xml:space="preserve"> da Lei nº </w:t>
      </w:r>
      <w:r w:rsidR="008038E3">
        <w:rPr>
          <w:rFonts w:ascii="Verdana" w:hAnsi="Verdana"/>
          <w:sz w:val="22"/>
          <w:szCs w:val="22"/>
        </w:rPr>
        <w:t>14.133/21</w:t>
      </w:r>
      <w:r w:rsidR="00B151C5" w:rsidRPr="00537E47">
        <w:rPr>
          <w:rFonts w:ascii="Verdana" w:hAnsi="Verdana"/>
          <w:sz w:val="22"/>
          <w:szCs w:val="22"/>
        </w:rPr>
        <w:t xml:space="preserve">, elenca as três hipóteses, quais sejam: (a) </w:t>
      </w:r>
      <w:r w:rsidR="00B151C5">
        <w:rPr>
          <w:rFonts w:ascii="Verdana" w:hAnsi="Verdana"/>
          <w:sz w:val="22"/>
          <w:szCs w:val="22"/>
        </w:rPr>
        <w:t>caução em dinheiro ou em títulos da dívida pública</w:t>
      </w:r>
      <w:r w:rsidR="00B151C5" w:rsidRPr="00537E47">
        <w:rPr>
          <w:rFonts w:ascii="Verdana" w:hAnsi="Verdana"/>
          <w:sz w:val="22"/>
          <w:szCs w:val="22"/>
        </w:rPr>
        <w:t xml:space="preserve">; (b) </w:t>
      </w:r>
      <w:r w:rsidR="00B151C5">
        <w:rPr>
          <w:rFonts w:ascii="Verdana" w:hAnsi="Verdana"/>
          <w:sz w:val="22"/>
          <w:szCs w:val="22"/>
        </w:rPr>
        <w:t>seguro-garantia</w:t>
      </w:r>
      <w:r w:rsidR="00B151C5" w:rsidRPr="00537E47">
        <w:rPr>
          <w:rFonts w:ascii="Verdana" w:hAnsi="Verdana"/>
          <w:sz w:val="22"/>
          <w:szCs w:val="22"/>
        </w:rPr>
        <w:t xml:space="preserve">; ou (c) </w:t>
      </w:r>
      <w:r w:rsidR="00B151C5">
        <w:rPr>
          <w:rFonts w:ascii="Verdana" w:hAnsi="Verdana"/>
          <w:sz w:val="22"/>
          <w:szCs w:val="22"/>
        </w:rPr>
        <w:t>fiança bancária.</w:t>
      </w:r>
    </w:p>
    <w:p w14:paraId="03DA2579" w14:textId="77777777" w:rsidR="00B151C5" w:rsidRDefault="00B151C5" w:rsidP="00B151C5">
      <w:pPr>
        <w:spacing w:line="360" w:lineRule="auto"/>
        <w:ind w:left="2835"/>
        <w:jc w:val="both"/>
        <w:rPr>
          <w:rFonts w:ascii="Verdana" w:hAnsi="Verdana"/>
          <w:sz w:val="22"/>
          <w:szCs w:val="22"/>
        </w:rPr>
      </w:pPr>
    </w:p>
    <w:p w14:paraId="62DC4EF9" w14:textId="77777777" w:rsidR="00B151C5" w:rsidRDefault="00B151C5" w:rsidP="00B151C5">
      <w:pPr>
        <w:spacing w:line="360" w:lineRule="auto"/>
        <w:ind w:firstLine="2835"/>
        <w:jc w:val="both"/>
        <w:rPr>
          <w:rFonts w:ascii="Verdana" w:hAnsi="Verdana"/>
          <w:sz w:val="22"/>
          <w:szCs w:val="22"/>
        </w:rPr>
      </w:pPr>
      <w:r>
        <w:rPr>
          <w:rFonts w:ascii="Verdana" w:hAnsi="Verdana"/>
          <w:sz w:val="22"/>
          <w:szCs w:val="22"/>
        </w:rPr>
        <w:t>Sobre as espécie supracitadas, atente-se que, com a alteração do dispositivo pela Lei nº 11.079/2004, os “títulos da dívida pública” devem ser emitidos sob a forma escritural, mediante registro em sistema centralizado de liquidação e de custódia, tudo conforme autorização do Banco Central do Brasil.</w:t>
      </w:r>
      <w:r w:rsidR="006A6A19">
        <w:rPr>
          <w:rFonts w:ascii="Verdana" w:hAnsi="Verdana"/>
          <w:sz w:val="22"/>
          <w:szCs w:val="22"/>
        </w:rPr>
        <w:t xml:space="preserve"> Ademais, em razão dos valores econômicos, há necessidade de avaliação em conformidade com as diretrizes do Ministério da Fazenda.</w:t>
      </w:r>
    </w:p>
    <w:p w14:paraId="38CE9341" w14:textId="77777777" w:rsidR="006A6A19" w:rsidRDefault="006A6A19" w:rsidP="00B151C5">
      <w:pPr>
        <w:spacing w:line="360" w:lineRule="auto"/>
        <w:ind w:firstLine="2835"/>
        <w:jc w:val="both"/>
        <w:rPr>
          <w:rFonts w:ascii="Verdana" w:hAnsi="Verdana"/>
          <w:sz w:val="22"/>
          <w:szCs w:val="22"/>
        </w:rPr>
      </w:pPr>
    </w:p>
    <w:p w14:paraId="67F3F48F" w14:textId="77777777" w:rsidR="006A6A19" w:rsidRDefault="006A6A19" w:rsidP="00B151C5">
      <w:pPr>
        <w:spacing w:line="360" w:lineRule="auto"/>
        <w:ind w:firstLine="2835"/>
        <w:jc w:val="both"/>
        <w:rPr>
          <w:rFonts w:ascii="Verdana" w:hAnsi="Verdana"/>
          <w:sz w:val="22"/>
          <w:szCs w:val="22"/>
        </w:rPr>
      </w:pPr>
      <w:r>
        <w:rPr>
          <w:rFonts w:ascii="Verdana" w:hAnsi="Verdana"/>
          <w:sz w:val="22"/>
          <w:szCs w:val="22"/>
        </w:rPr>
        <w:t>O seguro-garantia, a seu turno, é ajustado entre o contratado e empresa seguradora, que se compromete a cobrir os custos de eventual prejuízo à Administração Pública. A fiança bancária, por fim, é garantia que acarreta a responsabilidade comercial e onerosa de algum banco.</w:t>
      </w:r>
    </w:p>
    <w:p w14:paraId="14FA0AE3" w14:textId="77777777" w:rsidR="006A6A19" w:rsidRDefault="006A6A19" w:rsidP="00B151C5">
      <w:pPr>
        <w:spacing w:line="360" w:lineRule="auto"/>
        <w:ind w:firstLine="2835"/>
        <w:jc w:val="both"/>
        <w:rPr>
          <w:rFonts w:ascii="Verdana" w:hAnsi="Verdana"/>
          <w:sz w:val="22"/>
          <w:szCs w:val="22"/>
        </w:rPr>
      </w:pPr>
    </w:p>
    <w:p w14:paraId="57806062" w14:textId="77777777" w:rsidR="006A6A19" w:rsidRDefault="006A6A19" w:rsidP="00B151C5">
      <w:pPr>
        <w:spacing w:line="360" w:lineRule="auto"/>
        <w:ind w:firstLine="2835"/>
        <w:jc w:val="both"/>
        <w:rPr>
          <w:rFonts w:ascii="Verdana" w:hAnsi="Verdana"/>
          <w:sz w:val="22"/>
          <w:szCs w:val="22"/>
        </w:rPr>
      </w:pPr>
      <w:r>
        <w:rPr>
          <w:rFonts w:ascii="Verdana" w:hAnsi="Verdana"/>
          <w:sz w:val="22"/>
          <w:szCs w:val="22"/>
        </w:rPr>
        <w:t>Seja qual for a escolha do particular, a garantia assegura o cumprimento do contrato, evitando que uma situação excepcional macule o serviço público delegado e, por conseguinte, o interesse público.</w:t>
      </w:r>
    </w:p>
    <w:p w14:paraId="72FE7919" w14:textId="77777777" w:rsidR="00A2291B" w:rsidRDefault="00A2291B" w:rsidP="00B151C5">
      <w:pPr>
        <w:spacing w:line="360" w:lineRule="auto"/>
        <w:ind w:firstLine="2835"/>
        <w:jc w:val="both"/>
        <w:rPr>
          <w:rFonts w:ascii="Verdana" w:hAnsi="Verdana"/>
          <w:sz w:val="22"/>
          <w:szCs w:val="22"/>
        </w:rPr>
      </w:pPr>
    </w:p>
    <w:p w14:paraId="2778AAB2" w14:textId="1515DDDE" w:rsidR="00A2291B" w:rsidRPr="00B151C5" w:rsidRDefault="00A2291B" w:rsidP="00B151C5">
      <w:pPr>
        <w:spacing w:line="360" w:lineRule="auto"/>
        <w:ind w:firstLine="2835"/>
        <w:jc w:val="both"/>
        <w:rPr>
          <w:rFonts w:ascii="Verdana" w:hAnsi="Verdana"/>
          <w:sz w:val="22"/>
          <w:szCs w:val="22"/>
        </w:rPr>
      </w:pPr>
      <w:r>
        <w:rPr>
          <w:rFonts w:ascii="Verdana" w:hAnsi="Verdana"/>
          <w:sz w:val="22"/>
          <w:szCs w:val="22"/>
        </w:rPr>
        <w:t>Sugere-se, por fim, que o valor da garantia seja proporcional</w:t>
      </w:r>
      <w:r w:rsidR="00B47213">
        <w:rPr>
          <w:rFonts w:ascii="Verdana" w:hAnsi="Verdana"/>
          <w:sz w:val="22"/>
          <w:szCs w:val="22"/>
        </w:rPr>
        <w:t>mente reduzido</w:t>
      </w:r>
      <w:r>
        <w:rPr>
          <w:rFonts w:ascii="Verdana" w:hAnsi="Verdana"/>
          <w:sz w:val="22"/>
          <w:szCs w:val="22"/>
        </w:rPr>
        <w:t xml:space="preserve"> ao término de cada ano da concessão. Isso porque os altos valores no início do contrato irão se referir à totalidade da delegação. </w:t>
      </w:r>
      <w:r w:rsidR="00601C22">
        <w:rPr>
          <w:rFonts w:ascii="Verdana" w:hAnsi="Verdana"/>
          <w:sz w:val="22"/>
          <w:szCs w:val="22"/>
        </w:rPr>
        <w:t>À</w:t>
      </w:r>
      <w:r>
        <w:rPr>
          <w:rFonts w:ascii="Verdana" w:hAnsi="Verdana"/>
          <w:sz w:val="22"/>
          <w:szCs w:val="22"/>
        </w:rPr>
        <w:t xml:space="preserve"> medida que os anos passam, a garantia deve ser proporcional à vigência restante do serviço delegado.</w:t>
      </w:r>
    </w:p>
    <w:p w14:paraId="5B3936D2" w14:textId="77777777" w:rsidR="005D39D6" w:rsidRDefault="005D39D6" w:rsidP="00E93ADB">
      <w:pPr>
        <w:spacing w:line="360" w:lineRule="auto"/>
        <w:ind w:firstLine="2835"/>
        <w:jc w:val="both"/>
        <w:rPr>
          <w:rFonts w:ascii="Verdana" w:hAnsi="Verdana"/>
          <w:sz w:val="22"/>
          <w:szCs w:val="22"/>
        </w:rPr>
      </w:pPr>
    </w:p>
    <w:p w14:paraId="3CF8ED0E" w14:textId="22A44937" w:rsidR="008E660A" w:rsidRDefault="00A03A24" w:rsidP="00A03A24">
      <w:pPr>
        <w:pStyle w:val="PargrafodaLista"/>
        <w:numPr>
          <w:ilvl w:val="0"/>
          <w:numId w:val="9"/>
        </w:numPr>
        <w:ind w:left="2835" w:firstLine="0"/>
        <w:jc w:val="both"/>
        <w:rPr>
          <w:rFonts w:ascii="Verdana" w:hAnsi="Verdana"/>
          <w:b/>
          <w:bCs/>
          <w:sz w:val="22"/>
          <w:szCs w:val="22"/>
        </w:rPr>
      </w:pPr>
      <w:r>
        <w:rPr>
          <w:rFonts w:ascii="Verdana" w:hAnsi="Verdana"/>
          <w:b/>
          <w:bCs/>
          <w:sz w:val="22"/>
          <w:szCs w:val="22"/>
        </w:rPr>
        <w:t xml:space="preserve">DETALHAMENTO DE </w:t>
      </w:r>
      <w:r w:rsidR="008E660A" w:rsidRPr="003A2766">
        <w:rPr>
          <w:rFonts w:ascii="Verdana" w:hAnsi="Verdana"/>
          <w:b/>
          <w:bCs/>
          <w:sz w:val="22"/>
          <w:szCs w:val="22"/>
        </w:rPr>
        <w:t>RESPONSABILIDADES E RISCOS</w:t>
      </w:r>
    </w:p>
    <w:p w14:paraId="34AB18F7" w14:textId="77777777" w:rsidR="008E660A" w:rsidRDefault="008E660A" w:rsidP="008E660A">
      <w:pPr>
        <w:pStyle w:val="PargrafodaLista"/>
        <w:spacing w:line="360" w:lineRule="auto"/>
        <w:ind w:left="2835"/>
        <w:jc w:val="both"/>
        <w:rPr>
          <w:rFonts w:ascii="Verdana" w:hAnsi="Verdana"/>
          <w:b/>
          <w:bCs/>
          <w:sz w:val="22"/>
          <w:szCs w:val="22"/>
        </w:rPr>
      </w:pPr>
    </w:p>
    <w:p w14:paraId="7CDED84F" w14:textId="15B4D257" w:rsidR="00682786" w:rsidRDefault="00682786" w:rsidP="00682786">
      <w:pPr>
        <w:pStyle w:val="PargrafodaLista"/>
        <w:numPr>
          <w:ilvl w:val="0"/>
          <w:numId w:val="11"/>
        </w:numPr>
        <w:spacing w:line="360" w:lineRule="auto"/>
        <w:ind w:left="3544" w:hanging="709"/>
        <w:jc w:val="both"/>
        <w:rPr>
          <w:rFonts w:ascii="Verdana" w:hAnsi="Verdana"/>
          <w:b/>
          <w:bCs/>
          <w:sz w:val="22"/>
          <w:szCs w:val="22"/>
        </w:rPr>
      </w:pPr>
      <w:r>
        <w:rPr>
          <w:rFonts w:ascii="Verdana" w:hAnsi="Verdana"/>
          <w:b/>
          <w:bCs/>
          <w:sz w:val="22"/>
          <w:szCs w:val="22"/>
        </w:rPr>
        <w:t>Análise SWOT:</w:t>
      </w:r>
    </w:p>
    <w:p w14:paraId="55757275" w14:textId="77777777" w:rsidR="00682786" w:rsidRDefault="00682786" w:rsidP="00682786">
      <w:pPr>
        <w:spacing w:line="360" w:lineRule="auto"/>
        <w:ind w:left="2835"/>
        <w:jc w:val="both"/>
        <w:rPr>
          <w:rFonts w:ascii="Verdana" w:hAnsi="Verdana"/>
          <w:bCs/>
          <w:sz w:val="22"/>
          <w:szCs w:val="22"/>
        </w:rPr>
      </w:pPr>
    </w:p>
    <w:p w14:paraId="70B68931" w14:textId="1A125A3C" w:rsidR="00682786" w:rsidRDefault="00682786" w:rsidP="00A84281">
      <w:pPr>
        <w:spacing w:line="360" w:lineRule="auto"/>
        <w:ind w:firstLine="2835"/>
        <w:jc w:val="both"/>
        <w:rPr>
          <w:rFonts w:ascii="Verdana" w:hAnsi="Verdana"/>
          <w:bCs/>
          <w:sz w:val="22"/>
          <w:szCs w:val="22"/>
        </w:rPr>
      </w:pPr>
      <w:r>
        <w:rPr>
          <w:rFonts w:ascii="Verdana" w:hAnsi="Verdana"/>
          <w:bCs/>
          <w:sz w:val="22"/>
          <w:szCs w:val="22"/>
        </w:rPr>
        <w:lastRenderedPageBreak/>
        <w:t>Com vistas ao planejamento estratégico da delegação do serviço público de loterias, a análise SWOT</w:t>
      </w:r>
      <w:r w:rsidR="00A84281">
        <w:rPr>
          <w:rFonts w:ascii="Verdana" w:hAnsi="Verdana"/>
          <w:bCs/>
          <w:sz w:val="22"/>
          <w:szCs w:val="22"/>
        </w:rPr>
        <w:t>, no âmbito jurídico,</w:t>
      </w:r>
      <w:r>
        <w:rPr>
          <w:rFonts w:ascii="Verdana" w:hAnsi="Verdana"/>
          <w:bCs/>
          <w:sz w:val="22"/>
          <w:szCs w:val="22"/>
        </w:rPr>
        <w:t xml:space="preserve"> deve considerar os seguintes pontos:</w:t>
      </w:r>
    </w:p>
    <w:p w14:paraId="430C75F1" w14:textId="77777777" w:rsidR="00A84281" w:rsidRDefault="00A84281" w:rsidP="00A84281">
      <w:pPr>
        <w:spacing w:line="360" w:lineRule="auto"/>
        <w:ind w:firstLine="2835"/>
        <w:jc w:val="both"/>
        <w:rPr>
          <w:rFonts w:ascii="Verdana" w:hAnsi="Verdana"/>
          <w:bCs/>
          <w:sz w:val="22"/>
          <w:szCs w:val="22"/>
        </w:rPr>
      </w:pPr>
    </w:p>
    <w:p w14:paraId="501565CF" w14:textId="7C8F0380" w:rsidR="00A84281" w:rsidRDefault="00A84281" w:rsidP="00A84281">
      <w:pPr>
        <w:pStyle w:val="PargrafodaLista"/>
        <w:numPr>
          <w:ilvl w:val="0"/>
          <w:numId w:val="2"/>
        </w:numPr>
        <w:spacing w:line="360" w:lineRule="auto"/>
        <w:ind w:left="0" w:firstLine="2835"/>
        <w:jc w:val="both"/>
        <w:rPr>
          <w:rFonts w:ascii="Verdana" w:hAnsi="Verdana"/>
          <w:bCs/>
          <w:sz w:val="22"/>
          <w:szCs w:val="22"/>
        </w:rPr>
      </w:pPr>
      <w:r>
        <w:rPr>
          <w:rFonts w:ascii="Verdana" w:hAnsi="Verdana"/>
          <w:bCs/>
          <w:sz w:val="22"/>
          <w:szCs w:val="22"/>
        </w:rPr>
        <w:t>Ambiente interno: tudo que envolve a capacidade intelectual, tecnologia utilizada, marketing, gestão do negócio, capacidade de operação, qualidade da tecnologia, entre outros. Tal tópico subdivide-se em dois pontos:</w:t>
      </w:r>
    </w:p>
    <w:p w14:paraId="1586518B" w14:textId="77777777" w:rsidR="002C7587" w:rsidRDefault="002C7587" w:rsidP="00E96D63">
      <w:pPr>
        <w:pStyle w:val="PargrafodaLista"/>
        <w:spacing w:line="360" w:lineRule="auto"/>
        <w:ind w:left="2835"/>
        <w:jc w:val="both"/>
        <w:rPr>
          <w:rFonts w:ascii="Verdana" w:hAnsi="Verdana"/>
          <w:bCs/>
          <w:sz w:val="22"/>
          <w:szCs w:val="22"/>
        </w:rPr>
      </w:pPr>
    </w:p>
    <w:p w14:paraId="232F955B" w14:textId="5CF307B4" w:rsidR="00A84281" w:rsidRDefault="00A84281" w:rsidP="00A84281">
      <w:pPr>
        <w:pStyle w:val="PargrafodaLista"/>
        <w:numPr>
          <w:ilvl w:val="0"/>
          <w:numId w:val="56"/>
        </w:numPr>
        <w:spacing w:line="360" w:lineRule="auto"/>
        <w:jc w:val="both"/>
        <w:rPr>
          <w:rFonts w:ascii="Verdana" w:hAnsi="Verdana"/>
          <w:bCs/>
          <w:sz w:val="22"/>
          <w:szCs w:val="22"/>
        </w:rPr>
      </w:pPr>
      <w:r>
        <w:rPr>
          <w:rFonts w:ascii="Verdana" w:hAnsi="Verdana"/>
          <w:bCs/>
          <w:sz w:val="22"/>
          <w:szCs w:val="22"/>
        </w:rPr>
        <w:t>Forças, com a análise de fatores que diferenciam um negócio dos demais.</w:t>
      </w:r>
    </w:p>
    <w:p w14:paraId="727B65CB" w14:textId="77777777" w:rsidR="002C7587" w:rsidRDefault="002C7587" w:rsidP="00E96D63">
      <w:pPr>
        <w:pStyle w:val="PargrafodaLista"/>
        <w:spacing w:line="360" w:lineRule="auto"/>
        <w:ind w:left="3195"/>
        <w:jc w:val="both"/>
        <w:rPr>
          <w:rFonts w:ascii="Verdana" w:hAnsi="Verdana"/>
          <w:bCs/>
          <w:sz w:val="22"/>
          <w:szCs w:val="22"/>
        </w:rPr>
      </w:pPr>
    </w:p>
    <w:p w14:paraId="7679C016" w14:textId="7F6D5D7D" w:rsidR="00A84281" w:rsidRDefault="00A84281" w:rsidP="00A84281">
      <w:pPr>
        <w:pStyle w:val="PargrafodaLista"/>
        <w:numPr>
          <w:ilvl w:val="0"/>
          <w:numId w:val="56"/>
        </w:numPr>
        <w:spacing w:line="360" w:lineRule="auto"/>
        <w:jc w:val="both"/>
        <w:rPr>
          <w:rFonts w:ascii="Verdana" w:hAnsi="Verdana"/>
          <w:bCs/>
          <w:sz w:val="22"/>
          <w:szCs w:val="22"/>
        </w:rPr>
      </w:pPr>
      <w:r>
        <w:rPr>
          <w:rFonts w:ascii="Verdana" w:hAnsi="Verdana"/>
          <w:bCs/>
          <w:sz w:val="22"/>
          <w:szCs w:val="22"/>
        </w:rPr>
        <w:t>Fraquezas, entendidas como questões internas que podem prejudicar o negócio.</w:t>
      </w:r>
    </w:p>
    <w:p w14:paraId="6125A0E9" w14:textId="77777777" w:rsidR="00A84281" w:rsidRDefault="00A84281" w:rsidP="00A84281">
      <w:pPr>
        <w:spacing w:line="360" w:lineRule="auto"/>
        <w:jc w:val="both"/>
        <w:rPr>
          <w:rFonts w:ascii="Verdana" w:hAnsi="Verdana"/>
          <w:bCs/>
          <w:sz w:val="22"/>
          <w:szCs w:val="22"/>
        </w:rPr>
      </w:pPr>
    </w:p>
    <w:p w14:paraId="4C99168B" w14:textId="440FDF3B" w:rsidR="00A84281" w:rsidRDefault="00A84281" w:rsidP="0079551C">
      <w:pPr>
        <w:pStyle w:val="PargrafodaLista"/>
        <w:numPr>
          <w:ilvl w:val="0"/>
          <w:numId w:val="2"/>
        </w:numPr>
        <w:spacing w:line="360" w:lineRule="auto"/>
        <w:ind w:left="0" w:firstLine="2835"/>
        <w:jc w:val="both"/>
        <w:rPr>
          <w:rFonts w:ascii="Verdana" w:hAnsi="Verdana"/>
          <w:bCs/>
          <w:sz w:val="22"/>
          <w:szCs w:val="22"/>
        </w:rPr>
      </w:pPr>
      <w:r>
        <w:rPr>
          <w:rFonts w:ascii="Verdana" w:hAnsi="Verdana"/>
          <w:bCs/>
          <w:sz w:val="22"/>
          <w:szCs w:val="22"/>
        </w:rPr>
        <w:t xml:space="preserve">Ambiente externo: </w:t>
      </w:r>
      <w:r w:rsidR="0079551C">
        <w:rPr>
          <w:rFonts w:ascii="Verdana" w:hAnsi="Verdana"/>
          <w:bCs/>
          <w:sz w:val="22"/>
          <w:szCs w:val="22"/>
        </w:rPr>
        <w:t xml:space="preserve">relacionado às questões políticas, econômicas, concorrenciais, cambiais, legislativas, etc. </w:t>
      </w:r>
      <w:r w:rsidR="002C7587">
        <w:rPr>
          <w:rFonts w:ascii="Verdana" w:hAnsi="Verdana"/>
          <w:bCs/>
          <w:sz w:val="22"/>
          <w:szCs w:val="22"/>
        </w:rPr>
        <w:t xml:space="preserve"> </w:t>
      </w:r>
      <w:r w:rsidR="0079551C">
        <w:rPr>
          <w:rFonts w:ascii="Verdana" w:hAnsi="Verdana"/>
          <w:bCs/>
          <w:sz w:val="22"/>
          <w:szCs w:val="22"/>
        </w:rPr>
        <w:t>Dividem-se em:</w:t>
      </w:r>
    </w:p>
    <w:p w14:paraId="2FF3AF1B" w14:textId="77777777" w:rsidR="002C7587" w:rsidRDefault="002C7587" w:rsidP="00E96D63">
      <w:pPr>
        <w:pStyle w:val="PargrafodaLista"/>
        <w:spacing w:line="360" w:lineRule="auto"/>
        <w:ind w:left="2835"/>
        <w:jc w:val="both"/>
        <w:rPr>
          <w:rFonts w:ascii="Verdana" w:hAnsi="Verdana"/>
          <w:bCs/>
          <w:sz w:val="22"/>
          <w:szCs w:val="22"/>
        </w:rPr>
      </w:pPr>
    </w:p>
    <w:p w14:paraId="7BBEA3D5" w14:textId="32917307" w:rsidR="0079551C" w:rsidRDefault="0079551C" w:rsidP="0079551C">
      <w:pPr>
        <w:pStyle w:val="PargrafodaLista"/>
        <w:numPr>
          <w:ilvl w:val="0"/>
          <w:numId w:val="57"/>
        </w:numPr>
        <w:spacing w:line="360" w:lineRule="auto"/>
        <w:jc w:val="both"/>
        <w:rPr>
          <w:rFonts w:ascii="Verdana" w:hAnsi="Verdana"/>
          <w:bCs/>
          <w:sz w:val="22"/>
          <w:szCs w:val="22"/>
        </w:rPr>
      </w:pPr>
      <w:r>
        <w:rPr>
          <w:rFonts w:ascii="Verdana" w:hAnsi="Verdana"/>
          <w:bCs/>
          <w:sz w:val="22"/>
          <w:szCs w:val="22"/>
        </w:rPr>
        <w:t>Oportunidades, tidas como mudanças no mercado que, de alguma forma, são positivas e favorecem a prestação do serviço.</w:t>
      </w:r>
    </w:p>
    <w:p w14:paraId="10F6B3AE" w14:textId="77777777" w:rsidR="002C7587" w:rsidRDefault="002C7587" w:rsidP="00E96D63">
      <w:pPr>
        <w:pStyle w:val="PargrafodaLista"/>
        <w:spacing w:line="360" w:lineRule="auto"/>
        <w:ind w:left="3195"/>
        <w:jc w:val="both"/>
        <w:rPr>
          <w:rFonts w:ascii="Verdana" w:hAnsi="Verdana"/>
          <w:bCs/>
          <w:sz w:val="22"/>
          <w:szCs w:val="22"/>
        </w:rPr>
      </w:pPr>
    </w:p>
    <w:p w14:paraId="6A4FADEA" w14:textId="0CE201FE" w:rsidR="0079551C" w:rsidRPr="0079551C" w:rsidRDefault="0079551C" w:rsidP="0079551C">
      <w:pPr>
        <w:pStyle w:val="PargrafodaLista"/>
        <w:numPr>
          <w:ilvl w:val="0"/>
          <w:numId w:val="57"/>
        </w:numPr>
        <w:spacing w:line="360" w:lineRule="auto"/>
        <w:jc w:val="both"/>
        <w:rPr>
          <w:rFonts w:ascii="Verdana" w:hAnsi="Verdana"/>
          <w:bCs/>
          <w:sz w:val="22"/>
          <w:szCs w:val="22"/>
        </w:rPr>
      </w:pPr>
      <w:r>
        <w:rPr>
          <w:rFonts w:ascii="Verdana" w:hAnsi="Verdana"/>
          <w:bCs/>
          <w:sz w:val="22"/>
          <w:szCs w:val="22"/>
        </w:rPr>
        <w:t>Ameaças, relacionadas aos fatores desfavoráveis, aos quais não há controle por nenhuma das partes.</w:t>
      </w:r>
    </w:p>
    <w:p w14:paraId="4F8583BC" w14:textId="77777777" w:rsidR="002C7587" w:rsidRDefault="002C7587" w:rsidP="00A350C0">
      <w:pPr>
        <w:jc w:val="both"/>
        <w:rPr>
          <w:rFonts w:ascii="Verdana" w:hAnsi="Verdana"/>
          <w:bCs/>
          <w:sz w:val="22"/>
          <w:szCs w:val="22"/>
        </w:rPr>
      </w:pPr>
    </w:p>
    <w:tbl>
      <w:tblPr>
        <w:tblStyle w:val="Tabelacomgrade"/>
        <w:tblW w:w="0" w:type="auto"/>
        <w:tblLook w:val="04A0" w:firstRow="1" w:lastRow="0" w:firstColumn="1" w:lastColumn="0" w:noHBand="0" w:noVBand="1"/>
      </w:tblPr>
      <w:tblGrid>
        <w:gridCol w:w="4241"/>
        <w:gridCol w:w="4253"/>
      </w:tblGrid>
      <w:tr w:rsidR="00682786" w14:paraId="09A0C4DA" w14:textId="77777777" w:rsidTr="00682786">
        <w:tc>
          <w:tcPr>
            <w:tcW w:w="8646" w:type="dxa"/>
            <w:gridSpan w:val="2"/>
          </w:tcPr>
          <w:p w14:paraId="4BA164B1" w14:textId="7D552F1B" w:rsidR="00682786" w:rsidRPr="00A84281" w:rsidRDefault="00A84281" w:rsidP="00A84281">
            <w:pPr>
              <w:spacing w:line="360" w:lineRule="auto"/>
              <w:jc w:val="center"/>
              <w:rPr>
                <w:rFonts w:ascii="Verdana" w:hAnsi="Verdana"/>
                <w:b/>
                <w:bCs/>
                <w:sz w:val="22"/>
                <w:szCs w:val="22"/>
              </w:rPr>
            </w:pPr>
            <w:r>
              <w:rPr>
                <w:rFonts w:ascii="Verdana" w:hAnsi="Verdana"/>
                <w:b/>
                <w:bCs/>
                <w:sz w:val="22"/>
                <w:szCs w:val="22"/>
              </w:rPr>
              <w:t>Análise Interna</w:t>
            </w:r>
          </w:p>
        </w:tc>
      </w:tr>
      <w:tr w:rsidR="00682786" w14:paraId="70F97277" w14:textId="77777777" w:rsidTr="00682786">
        <w:tc>
          <w:tcPr>
            <w:tcW w:w="4322" w:type="dxa"/>
          </w:tcPr>
          <w:p w14:paraId="3432CEC2" w14:textId="47FD21DC" w:rsidR="00682786" w:rsidRPr="00A84281" w:rsidRDefault="00A84281" w:rsidP="00A84281">
            <w:pPr>
              <w:spacing w:line="360" w:lineRule="auto"/>
              <w:jc w:val="center"/>
              <w:rPr>
                <w:rFonts w:ascii="Verdana" w:hAnsi="Verdana"/>
                <w:b/>
                <w:bCs/>
                <w:sz w:val="22"/>
                <w:szCs w:val="22"/>
              </w:rPr>
            </w:pPr>
            <w:r>
              <w:rPr>
                <w:rFonts w:ascii="Verdana" w:hAnsi="Verdana"/>
                <w:b/>
                <w:bCs/>
                <w:sz w:val="22"/>
                <w:szCs w:val="22"/>
              </w:rPr>
              <w:t>Forças</w:t>
            </w:r>
          </w:p>
        </w:tc>
        <w:tc>
          <w:tcPr>
            <w:tcW w:w="4324" w:type="dxa"/>
          </w:tcPr>
          <w:p w14:paraId="619D775F" w14:textId="5508D9D9" w:rsidR="00682786" w:rsidRPr="00A84281" w:rsidRDefault="00A84281" w:rsidP="00A84281">
            <w:pPr>
              <w:spacing w:line="360" w:lineRule="auto"/>
              <w:jc w:val="center"/>
              <w:rPr>
                <w:rFonts w:ascii="Verdana" w:hAnsi="Verdana"/>
                <w:b/>
                <w:bCs/>
                <w:sz w:val="22"/>
                <w:szCs w:val="22"/>
              </w:rPr>
            </w:pPr>
            <w:r>
              <w:rPr>
                <w:rFonts w:ascii="Verdana" w:hAnsi="Verdana"/>
                <w:b/>
                <w:bCs/>
                <w:sz w:val="22"/>
                <w:szCs w:val="22"/>
              </w:rPr>
              <w:t>Fraquezas</w:t>
            </w:r>
          </w:p>
        </w:tc>
      </w:tr>
      <w:tr w:rsidR="00682786" w14:paraId="31ABA1B7" w14:textId="5A2DB385" w:rsidTr="00682786">
        <w:tc>
          <w:tcPr>
            <w:tcW w:w="4322" w:type="dxa"/>
          </w:tcPr>
          <w:p w14:paraId="26DDA06A" w14:textId="76449E9C" w:rsidR="00682786" w:rsidRPr="0079551C" w:rsidRDefault="00A84281" w:rsidP="0079551C">
            <w:pPr>
              <w:pStyle w:val="PargrafodaLista"/>
              <w:numPr>
                <w:ilvl w:val="0"/>
                <w:numId w:val="2"/>
              </w:numPr>
              <w:spacing w:line="360" w:lineRule="auto"/>
              <w:ind w:left="0" w:firstLine="0"/>
              <w:jc w:val="both"/>
              <w:rPr>
                <w:rFonts w:ascii="Verdana" w:hAnsi="Verdana"/>
                <w:bCs/>
                <w:sz w:val="22"/>
                <w:szCs w:val="22"/>
              </w:rPr>
            </w:pPr>
            <w:r w:rsidRPr="0079551C">
              <w:rPr>
                <w:rFonts w:ascii="Verdana" w:hAnsi="Verdana"/>
                <w:bCs/>
                <w:sz w:val="22"/>
                <w:szCs w:val="22"/>
              </w:rPr>
              <w:t>Capacidade técnica da Concessionara;</w:t>
            </w:r>
          </w:p>
          <w:p w14:paraId="7537FF74" w14:textId="2F92D571" w:rsidR="00A84281" w:rsidRPr="0079551C" w:rsidRDefault="00A84281" w:rsidP="0079551C">
            <w:pPr>
              <w:pStyle w:val="PargrafodaLista"/>
              <w:numPr>
                <w:ilvl w:val="0"/>
                <w:numId w:val="2"/>
              </w:numPr>
              <w:spacing w:line="360" w:lineRule="auto"/>
              <w:ind w:left="0" w:firstLine="0"/>
              <w:jc w:val="both"/>
              <w:rPr>
                <w:rFonts w:ascii="Verdana" w:hAnsi="Verdana"/>
                <w:bCs/>
                <w:sz w:val="22"/>
                <w:szCs w:val="22"/>
              </w:rPr>
            </w:pPr>
            <w:r w:rsidRPr="0079551C">
              <w:rPr>
                <w:rFonts w:ascii="Verdana" w:hAnsi="Verdana"/>
                <w:bCs/>
                <w:sz w:val="22"/>
                <w:szCs w:val="22"/>
              </w:rPr>
              <w:t>Experiência na prestação do serviço;</w:t>
            </w:r>
          </w:p>
          <w:p w14:paraId="3F8716D0" w14:textId="66BB3A70" w:rsidR="00A84281" w:rsidRPr="0079551C" w:rsidRDefault="00A84281" w:rsidP="0079551C">
            <w:pPr>
              <w:pStyle w:val="PargrafodaLista"/>
              <w:numPr>
                <w:ilvl w:val="0"/>
                <w:numId w:val="2"/>
              </w:numPr>
              <w:spacing w:line="360" w:lineRule="auto"/>
              <w:ind w:left="0" w:firstLine="0"/>
              <w:jc w:val="both"/>
              <w:rPr>
                <w:rFonts w:ascii="Verdana" w:hAnsi="Verdana"/>
                <w:bCs/>
                <w:sz w:val="22"/>
                <w:szCs w:val="22"/>
              </w:rPr>
            </w:pPr>
            <w:r w:rsidRPr="0079551C">
              <w:rPr>
                <w:rFonts w:ascii="Verdana" w:hAnsi="Verdana"/>
                <w:bCs/>
                <w:sz w:val="22"/>
                <w:szCs w:val="22"/>
              </w:rPr>
              <w:lastRenderedPageBreak/>
              <w:t>Prazo da concessão suficiente para amortizar investimentos e auferir lucro;</w:t>
            </w:r>
          </w:p>
          <w:p w14:paraId="341A86E8" w14:textId="2E58449C" w:rsidR="00A84281" w:rsidRPr="0079551C" w:rsidRDefault="00A84281" w:rsidP="0079551C">
            <w:pPr>
              <w:pStyle w:val="PargrafodaLista"/>
              <w:numPr>
                <w:ilvl w:val="0"/>
                <w:numId w:val="2"/>
              </w:numPr>
              <w:spacing w:line="360" w:lineRule="auto"/>
              <w:ind w:left="0" w:firstLine="0"/>
              <w:jc w:val="both"/>
              <w:rPr>
                <w:rFonts w:ascii="Verdana" w:hAnsi="Verdana"/>
                <w:bCs/>
                <w:sz w:val="22"/>
                <w:szCs w:val="22"/>
              </w:rPr>
            </w:pPr>
            <w:r w:rsidRPr="0079551C">
              <w:rPr>
                <w:rFonts w:ascii="Verdana" w:hAnsi="Verdana"/>
                <w:bCs/>
                <w:sz w:val="22"/>
                <w:szCs w:val="22"/>
              </w:rPr>
              <w:t xml:space="preserve">Marketing </w:t>
            </w:r>
            <w:r w:rsidR="0079551C">
              <w:rPr>
                <w:rFonts w:ascii="Verdana" w:hAnsi="Verdana"/>
                <w:bCs/>
                <w:sz w:val="22"/>
                <w:szCs w:val="22"/>
              </w:rPr>
              <w:t>alinhado com o serviço delegado.</w:t>
            </w:r>
          </w:p>
          <w:p w14:paraId="658EC86B" w14:textId="1A26047E" w:rsidR="00A84281" w:rsidRDefault="00A84281" w:rsidP="00682786">
            <w:pPr>
              <w:spacing w:line="360" w:lineRule="auto"/>
              <w:jc w:val="both"/>
              <w:rPr>
                <w:rFonts w:ascii="Verdana" w:hAnsi="Verdana"/>
                <w:bCs/>
                <w:sz w:val="22"/>
                <w:szCs w:val="22"/>
              </w:rPr>
            </w:pPr>
          </w:p>
        </w:tc>
        <w:tc>
          <w:tcPr>
            <w:tcW w:w="4324" w:type="dxa"/>
          </w:tcPr>
          <w:p w14:paraId="3DFE8F17" w14:textId="0285B6D0" w:rsidR="00682786" w:rsidRPr="0079551C" w:rsidRDefault="00A84281" w:rsidP="0079551C">
            <w:pPr>
              <w:pStyle w:val="PargrafodaLista"/>
              <w:numPr>
                <w:ilvl w:val="0"/>
                <w:numId w:val="2"/>
              </w:numPr>
              <w:spacing w:line="360" w:lineRule="auto"/>
              <w:ind w:left="0" w:firstLine="55"/>
              <w:jc w:val="both"/>
              <w:rPr>
                <w:rFonts w:ascii="Verdana" w:hAnsi="Verdana"/>
                <w:bCs/>
                <w:sz w:val="22"/>
                <w:szCs w:val="22"/>
              </w:rPr>
            </w:pPr>
            <w:proofErr w:type="spellStart"/>
            <w:r w:rsidRPr="0079551C">
              <w:rPr>
                <w:rFonts w:ascii="Verdana" w:hAnsi="Verdana"/>
                <w:bCs/>
                <w:sz w:val="22"/>
                <w:szCs w:val="22"/>
              </w:rPr>
              <w:lastRenderedPageBreak/>
              <w:t>Obsol</w:t>
            </w:r>
            <w:r w:rsidR="0079551C">
              <w:rPr>
                <w:rFonts w:ascii="Verdana" w:hAnsi="Verdana"/>
                <w:bCs/>
                <w:sz w:val="22"/>
                <w:szCs w:val="22"/>
              </w:rPr>
              <w:t>ência</w:t>
            </w:r>
            <w:proofErr w:type="spellEnd"/>
            <w:r w:rsidR="0079551C">
              <w:rPr>
                <w:rFonts w:ascii="Verdana" w:hAnsi="Verdana"/>
                <w:bCs/>
                <w:sz w:val="22"/>
                <w:szCs w:val="22"/>
              </w:rPr>
              <w:t xml:space="preserve"> do sistema </w:t>
            </w:r>
            <w:r w:rsidRPr="0079551C">
              <w:rPr>
                <w:rFonts w:ascii="Verdana" w:hAnsi="Verdana"/>
                <w:bCs/>
                <w:sz w:val="22"/>
                <w:szCs w:val="22"/>
              </w:rPr>
              <w:t>utilizado;</w:t>
            </w:r>
          </w:p>
          <w:p w14:paraId="264CE7CF" w14:textId="3F8211B9" w:rsidR="00A84281" w:rsidRPr="0079551C" w:rsidRDefault="0079551C" w:rsidP="0079551C">
            <w:pPr>
              <w:pStyle w:val="PargrafodaLista"/>
              <w:numPr>
                <w:ilvl w:val="0"/>
                <w:numId w:val="2"/>
              </w:numPr>
              <w:spacing w:line="360" w:lineRule="auto"/>
              <w:ind w:left="622" w:hanging="567"/>
              <w:jc w:val="both"/>
              <w:rPr>
                <w:rFonts w:ascii="Verdana" w:hAnsi="Verdana"/>
                <w:bCs/>
                <w:sz w:val="22"/>
                <w:szCs w:val="22"/>
              </w:rPr>
            </w:pPr>
            <w:r w:rsidRPr="0079551C">
              <w:rPr>
                <w:rFonts w:ascii="Verdana" w:hAnsi="Verdana"/>
                <w:bCs/>
                <w:sz w:val="22"/>
                <w:szCs w:val="22"/>
              </w:rPr>
              <w:t>Pessoal não qualificado</w:t>
            </w:r>
            <w:r>
              <w:rPr>
                <w:rFonts w:ascii="Verdana" w:hAnsi="Verdana"/>
                <w:bCs/>
                <w:sz w:val="22"/>
                <w:szCs w:val="22"/>
              </w:rPr>
              <w:t>.</w:t>
            </w:r>
          </w:p>
        </w:tc>
      </w:tr>
      <w:tr w:rsidR="00682786" w14:paraId="235F43C7" w14:textId="77777777" w:rsidTr="00F7172D">
        <w:tc>
          <w:tcPr>
            <w:tcW w:w="8646" w:type="dxa"/>
            <w:gridSpan w:val="2"/>
          </w:tcPr>
          <w:p w14:paraId="66D20D90" w14:textId="6D9712CC" w:rsidR="00682786" w:rsidRPr="00A84281" w:rsidRDefault="00A84281" w:rsidP="00A84281">
            <w:pPr>
              <w:spacing w:line="360" w:lineRule="auto"/>
              <w:jc w:val="center"/>
              <w:rPr>
                <w:rFonts w:ascii="Verdana" w:hAnsi="Verdana"/>
                <w:b/>
                <w:bCs/>
                <w:sz w:val="22"/>
                <w:szCs w:val="22"/>
              </w:rPr>
            </w:pPr>
            <w:r>
              <w:rPr>
                <w:rFonts w:ascii="Verdana" w:hAnsi="Verdana"/>
                <w:b/>
                <w:bCs/>
                <w:sz w:val="22"/>
                <w:szCs w:val="22"/>
              </w:rPr>
              <w:t>Análise Externa</w:t>
            </w:r>
          </w:p>
        </w:tc>
      </w:tr>
      <w:tr w:rsidR="00682786" w14:paraId="094DAE60" w14:textId="77777777" w:rsidTr="00F7172D">
        <w:tc>
          <w:tcPr>
            <w:tcW w:w="4322" w:type="dxa"/>
          </w:tcPr>
          <w:p w14:paraId="619D17BA" w14:textId="57B8FB6B" w:rsidR="00682786" w:rsidRPr="00A84281" w:rsidRDefault="00A84281" w:rsidP="00A84281">
            <w:pPr>
              <w:spacing w:line="360" w:lineRule="auto"/>
              <w:jc w:val="center"/>
              <w:rPr>
                <w:rFonts w:ascii="Verdana" w:hAnsi="Verdana"/>
                <w:b/>
                <w:bCs/>
                <w:sz w:val="22"/>
                <w:szCs w:val="22"/>
              </w:rPr>
            </w:pPr>
            <w:r>
              <w:rPr>
                <w:rFonts w:ascii="Verdana" w:hAnsi="Verdana"/>
                <w:b/>
                <w:bCs/>
                <w:sz w:val="22"/>
                <w:szCs w:val="22"/>
              </w:rPr>
              <w:t>Oportunidades</w:t>
            </w:r>
          </w:p>
        </w:tc>
        <w:tc>
          <w:tcPr>
            <w:tcW w:w="4324" w:type="dxa"/>
          </w:tcPr>
          <w:p w14:paraId="4E25557E" w14:textId="6E921382" w:rsidR="00682786" w:rsidRPr="00A84281" w:rsidRDefault="00A84281" w:rsidP="00A84281">
            <w:pPr>
              <w:spacing w:line="360" w:lineRule="auto"/>
              <w:jc w:val="center"/>
              <w:rPr>
                <w:rFonts w:ascii="Verdana" w:hAnsi="Verdana"/>
                <w:b/>
                <w:bCs/>
                <w:sz w:val="22"/>
                <w:szCs w:val="22"/>
              </w:rPr>
            </w:pPr>
            <w:r>
              <w:rPr>
                <w:rFonts w:ascii="Verdana" w:hAnsi="Verdana"/>
                <w:b/>
                <w:bCs/>
                <w:sz w:val="22"/>
                <w:szCs w:val="22"/>
              </w:rPr>
              <w:t>Ameaças</w:t>
            </w:r>
          </w:p>
        </w:tc>
      </w:tr>
      <w:tr w:rsidR="00682786" w14:paraId="4F9E0F0C" w14:textId="77777777" w:rsidTr="00F7172D">
        <w:tc>
          <w:tcPr>
            <w:tcW w:w="4322" w:type="dxa"/>
          </w:tcPr>
          <w:p w14:paraId="32DC4184" w14:textId="1D19B1A9" w:rsidR="00682786" w:rsidRPr="0079551C" w:rsidRDefault="00A84281" w:rsidP="0079551C">
            <w:pPr>
              <w:pStyle w:val="PargrafodaLista"/>
              <w:numPr>
                <w:ilvl w:val="0"/>
                <w:numId w:val="2"/>
              </w:numPr>
              <w:spacing w:line="360" w:lineRule="auto"/>
              <w:ind w:left="0" w:firstLine="0"/>
              <w:jc w:val="both"/>
              <w:rPr>
                <w:rFonts w:ascii="Verdana" w:hAnsi="Verdana"/>
                <w:bCs/>
                <w:sz w:val="22"/>
                <w:szCs w:val="22"/>
              </w:rPr>
            </w:pPr>
            <w:r w:rsidRPr="0079551C">
              <w:rPr>
                <w:rFonts w:ascii="Verdana" w:hAnsi="Verdana"/>
                <w:bCs/>
                <w:sz w:val="22"/>
                <w:szCs w:val="22"/>
              </w:rPr>
              <w:t>Alterações normativas;</w:t>
            </w:r>
          </w:p>
          <w:p w14:paraId="71B7753A" w14:textId="10E5C290" w:rsidR="00A84281" w:rsidRPr="0079551C" w:rsidRDefault="00A84281" w:rsidP="0079551C">
            <w:pPr>
              <w:pStyle w:val="PargrafodaLista"/>
              <w:numPr>
                <w:ilvl w:val="0"/>
                <w:numId w:val="2"/>
              </w:numPr>
              <w:spacing w:line="360" w:lineRule="auto"/>
              <w:ind w:left="0" w:firstLine="0"/>
              <w:jc w:val="both"/>
              <w:rPr>
                <w:rFonts w:ascii="Verdana" w:hAnsi="Verdana"/>
                <w:bCs/>
                <w:sz w:val="22"/>
                <w:szCs w:val="22"/>
              </w:rPr>
            </w:pPr>
            <w:r w:rsidRPr="0079551C">
              <w:rPr>
                <w:rFonts w:ascii="Verdana" w:hAnsi="Verdana"/>
                <w:bCs/>
                <w:sz w:val="22"/>
                <w:szCs w:val="22"/>
              </w:rPr>
              <w:t>Ambiente político</w:t>
            </w:r>
            <w:r w:rsidR="0079551C">
              <w:rPr>
                <w:rFonts w:ascii="Verdana" w:hAnsi="Verdana"/>
                <w:bCs/>
                <w:sz w:val="22"/>
                <w:szCs w:val="22"/>
              </w:rPr>
              <w:t>.</w:t>
            </w:r>
          </w:p>
        </w:tc>
        <w:tc>
          <w:tcPr>
            <w:tcW w:w="4324" w:type="dxa"/>
          </w:tcPr>
          <w:p w14:paraId="7064C652" w14:textId="6D806412" w:rsidR="00682786" w:rsidRPr="0079551C" w:rsidRDefault="00A84281" w:rsidP="0079551C">
            <w:pPr>
              <w:pStyle w:val="PargrafodaLista"/>
              <w:numPr>
                <w:ilvl w:val="0"/>
                <w:numId w:val="2"/>
              </w:numPr>
              <w:spacing w:line="360" w:lineRule="auto"/>
              <w:ind w:left="20" w:hanging="2"/>
              <w:jc w:val="both"/>
              <w:rPr>
                <w:rFonts w:ascii="Verdana" w:hAnsi="Verdana"/>
                <w:bCs/>
                <w:sz w:val="22"/>
                <w:szCs w:val="22"/>
              </w:rPr>
            </w:pPr>
            <w:r w:rsidRPr="0079551C">
              <w:rPr>
                <w:rFonts w:ascii="Verdana" w:hAnsi="Verdana"/>
                <w:bCs/>
                <w:sz w:val="22"/>
                <w:szCs w:val="22"/>
              </w:rPr>
              <w:t>Ausência da “cultura de jogos”;</w:t>
            </w:r>
          </w:p>
          <w:p w14:paraId="124C8B32" w14:textId="28161D4E" w:rsidR="00A84281" w:rsidRPr="0079551C" w:rsidRDefault="00A84281" w:rsidP="0079551C">
            <w:pPr>
              <w:pStyle w:val="PargrafodaLista"/>
              <w:numPr>
                <w:ilvl w:val="0"/>
                <w:numId w:val="2"/>
              </w:numPr>
              <w:spacing w:line="360" w:lineRule="auto"/>
              <w:ind w:left="-7" w:firstLine="7"/>
              <w:jc w:val="both"/>
              <w:rPr>
                <w:rFonts w:ascii="Verdana" w:hAnsi="Verdana"/>
                <w:bCs/>
                <w:sz w:val="22"/>
                <w:szCs w:val="22"/>
              </w:rPr>
            </w:pPr>
            <w:r w:rsidRPr="0079551C">
              <w:rPr>
                <w:rFonts w:ascii="Verdana" w:hAnsi="Verdana"/>
                <w:bCs/>
                <w:sz w:val="22"/>
                <w:szCs w:val="22"/>
              </w:rPr>
              <w:t>Concorrência: mercado ilegal de apostas;</w:t>
            </w:r>
          </w:p>
          <w:p w14:paraId="3A04CD0D" w14:textId="7EE7E506" w:rsidR="00A84281" w:rsidRPr="0079551C" w:rsidRDefault="00A84281" w:rsidP="0079551C">
            <w:pPr>
              <w:pStyle w:val="PargrafodaLista"/>
              <w:numPr>
                <w:ilvl w:val="0"/>
                <w:numId w:val="2"/>
              </w:numPr>
              <w:spacing w:line="360" w:lineRule="auto"/>
              <w:ind w:left="-7" w:firstLine="7"/>
              <w:jc w:val="both"/>
              <w:rPr>
                <w:rFonts w:ascii="Verdana" w:hAnsi="Verdana"/>
                <w:bCs/>
                <w:sz w:val="22"/>
                <w:szCs w:val="22"/>
              </w:rPr>
            </w:pPr>
            <w:r w:rsidRPr="0079551C">
              <w:rPr>
                <w:rFonts w:ascii="Verdana" w:hAnsi="Verdana"/>
                <w:bCs/>
                <w:sz w:val="22"/>
                <w:szCs w:val="22"/>
              </w:rPr>
              <w:t>Alterações normativas;</w:t>
            </w:r>
          </w:p>
          <w:p w14:paraId="2FBBB867" w14:textId="1FE5BA98" w:rsidR="00A84281" w:rsidRPr="0079551C" w:rsidRDefault="00A84281" w:rsidP="0079551C">
            <w:pPr>
              <w:pStyle w:val="PargrafodaLista"/>
              <w:numPr>
                <w:ilvl w:val="0"/>
                <w:numId w:val="2"/>
              </w:numPr>
              <w:spacing w:line="360" w:lineRule="auto"/>
              <w:ind w:left="-7" w:firstLine="7"/>
              <w:jc w:val="both"/>
              <w:rPr>
                <w:rFonts w:ascii="Verdana" w:hAnsi="Verdana"/>
                <w:bCs/>
                <w:sz w:val="22"/>
                <w:szCs w:val="22"/>
              </w:rPr>
            </w:pPr>
            <w:r w:rsidRPr="0079551C">
              <w:rPr>
                <w:rFonts w:ascii="Verdana" w:hAnsi="Verdana"/>
                <w:bCs/>
                <w:sz w:val="22"/>
                <w:szCs w:val="22"/>
              </w:rPr>
              <w:t>Ambiente político</w:t>
            </w:r>
            <w:r w:rsidR="0079551C">
              <w:rPr>
                <w:rFonts w:ascii="Verdana" w:hAnsi="Verdana"/>
                <w:bCs/>
                <w:sz w:val="22"/>
                <w:szCs w:val="22"/>
              </w:rPr>
              <w:t>.</w:t>
            </w:r>
          </w:p>
        </w:tc>
      </w:tr>
    </w:tbl>
    <w:p w14:paraId="72E0186B" w14:textId="653B3779" w:rsidR="00682786" w:rsidRPr="00682786" w:rsidRDefault="00682786" w:rsidP="00682786">
      <w:pPr>
        <w:spacing w:line="360" w:lineRule="auto"/>
        <w:jc w:val="both"/>
        <w:rPr>
          <w:rFonts w:ascii="Verdana" w:hAnsi="Verdana"/>
          <w:bCs/>
          <w:sz w:val="22"/>
          <w:szCs w:val="22"/>
        </w:rPr>
      </w:pPr>
    </w:p>
    <w:p w14:paraId="1700F1F8" w14:textId="3CD5DE92" w:rsidR="00682786" w:rsidRDefault="0079551C" w:rsidP="00682786">
      <w:pPr>
        <w:spacing w:line="360" w:lineRule="auto"/>
        <w:ind w:firstLine="2835"/>
        <w:jc w:val="both"/>
        <w:rPr>
          <w:rFonts w:ascii="Verdana" w:hAnsi="Verdana"/>
          <w:bCs/>
          <w:sz w:val="22"/>
          <w:szCs w:val="22"/>
        </w:rPr>
      </w:pPr>
      <w:r>
        <w:rPr>
          <w:rFonts w:ascii="Verdana" w:hAnsi="Verdana"/>
          <w:bCs/>
          <w:sz w:val="22"/>
          <w:szCs w:val="22"/>
        </w:rPr>
        <w:t>Vê-se que alguns pontos figuram tanto no polo positivo, quanto no negativo, em razão da impossibilidade de prever, sobretudo, o comportamento político e normativo em relação ao tema em questão.</w:t>
      </w:r>
    </w:p>
    <w:p w14:paraId="7902C5F8" w14:textId="77777777" w:rsidR="00A350C0" w:rsidRPr="00682786" w:rsidRDefault="00A350C0" w:rsidP="0079551C">
      <w:pPr>
        <w:spacing w:line="360" w:lineRule="auto"/>
        <w:jc w:val="both"/>
        <w:rPr>
          <w:rFonts w:ascii="Verdana" w:hAnsi="Verdana"/>
          <w:bCs/>
          <w:sz w:val="22"/>
          <w:szCs w:val="22"/>
        </w:rPr>
      </w:pPr>
    </w:p>
    <w:p w14:paraId="22E97E45" w14:textId="77777777" w:rsidR="008E660A" w:rsidRDefault="008E660A" w:rsidP="00C962FD">
      <w:pPr>
        <w:pStyle w:val="PargrafodaLista"/>
        <w:numPr>
          <w:ilvl w:val="0"/>
          <w:numId w:val="11"/>
        </w:numPr>
        <w:ind w:left="2835" w:firstLine="0"/>
        <w:jc w:val="both"/>
        <w:rPr>
          <w:rFonts w:ascii="Verdana" w:hAnsi="Verdana"/>
          <w:b/>
          <w:bCs/>
          <w:sz w:val="22"/>
          <w:szCs w:val="22"/>
        </w:rPr>
      </w:pPr>
      <w:r w:rsidRPr="00573FF5">
        <w:rPr>
          <w:rFonts w:ascii="Verdana" w:hAnsi="Verdana"/>
          <w:b/>
          <w:bCs/>
          <w:sz w:val="22"/>
          <w:szCs w:val="22"/>
        </w:rPr>
        <w:t>Matriz de Riscos</w:t>
      </w:r>
    </w:p>
    <w:p w14:paraId="729DDBEE" w14:textId="77777777" w:rsidR="008E660A" w:rsidRDefault="008E660A" w:rsidP="008E660A">
      <w:pPr>
        <w:spacing w:line="360" w:lineRule="auto"/>
        <w:jc w:val="both"/>
        <w:rPr>
          <w:rFonts w:ascii="Verdana" w:hAnsi="Verdana"/>
          <w:sz w:val="22"/>
          <w:szCs w:val="22"/>
        </w:rPr>
      </w:pPr>
    </w:p>
    <w:p w14:paraId="2D0B2283"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Os contratos de concessão, caracterizados pela longa vigência de seu objeto e pela complexidade inerente às atividades, se mostram ímpares no que tange à disciplina contratual. Segundo a teoria econômica, são denominados “contratos incompletos”, uma vez que não se pode inferir todas as situações capazes de influir na execução do objeto durante a vigência da concessão.</w:t>
      </w:r>
    </w:p>
    <w:p w14:paraId="1F37C88B" w14:textId="77777777" w:rsidR="008E660A" w:rsidRPr="008E660A" w:rsidRDefault="008E660A" w:rsidP="008E660A">
      <w:pPr>
        <w:spacing w:line="360" w:lineRule="auto"/>
        <w:ind w:firstLine="2835"/>
        <w:jc w:val="both"/>
        <w:rPr>
          <w:rFonts w:ascii="Verdana" w:hAnsi="Verdana"/>
          <w:sz w:val="22"/>
          <w:szCs w:val="22"/>
        </w:rPr>
      </w:pPr>
    </w:p>
    <w:p w14:paraId="3A1544E1" w14:textId="0D7BF85E"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Flávio Amaral Garcia</w:t>
      </w:r>
      <w:r w:rsidR="00BE7D84">
        <w:rPr>
          <w:rStyle w:val="Refdenotaderodap"/>
          <w:rFonts w:ascii="Verdana" w:hAnsi="Verdana"/>
          <w:sz w:val="22"/>
          <w:szCs w:val="22"/>
        </w:rPr>
        <w:footnoteReference w:id="12"/>
      </w:r>
      <w:r w:rsidRPr="008E660A">
        <w:rPr>
          <w:rFonts w:ascii="Verdana" w:hAnsi="Verdana"/>
          <w:sz w:val="22"/>
          <w:szCs w:val="22"/>
        </w:rPr>
        <w:t>, ao tratar da incompletude dos contratos, afirma</w:t>
      </w:r>
    </w:p>
    <w:p w14:paraId="5D00310C" w14:textId="77777777" w:rsidR="008E660A" w:rsidRPr="008E660A" w:rsidRDefault="008E660A" w:rsidP="008E660A">
      <w:pPr>
        <w:spacing w:line="360" w:lineRule="auto"/>
        <w:ind w:firstLine="2835"/>
        <w:jc w:val="both"/>
        <w:rPr>
          <w:rFonts w:ascii="Verdana" w:hAnsi="Verdana"/>
          <w:sz w:val="22"/>
          <w:szCs w:val="22"/>
        </w:rPr>
      </w:pPr>
    </w:p>
    <w:p w14:paraId="6B6673DF" w14:textId="77777777" w:rsidR="008E660A" w:rsidRDefault="008E660A" w:rsidP="008E660A">
      <w:pPr>
        <w:ind w:left="2835"/>
        <w:jc w:val="both"/>
        <w:rPr>
          <w:rFonts w:ascii="Verdana" w:hAnsi="Verdana"/>
          <w:sz w:val="20"/>
          <w:szCs w:val="20"/>
        </w:rPr>
      </w:pPr>
      <w:r w:rsidRPr="00551824">
        <w:rPr>
          <w:rFonts w:ascii="Verdana" w:hAnsi="Verdana"/>
          <w:sz w:val="20"/>
          <w:szCs w:val="20"/>
        </w:rPr>
        <w:t xml:space="preserve">“São incompletos porque realisticamente impossibilitados de regular todos os aspectos da relação </w:t>
      </w:r>
      <w:r w:rsidRPr="00551824">
        <w:rPr>
          <w:rFonts w:ascii="Verdana" w:hAnsi="Verdana"/>
          <w:sz w:val="20"/>
          <w:szCs w:val="20"/>
        </w:rPr>
        <w:lastRenderedPageBreak/>
        <w:t>contratual, o que os torna naturalmente inacabados e com lacunas, que reclamarão tecnologia contratual capaz de resolver a infinidade de contingências que poderão surgir durante sua execução.”</w:t>
      </w:r>
    </w:p>
    <w:p w14:paraId="54781C09" w14:textId="77777777" w:rsidR="008E660A" w:rsidRDefault="008E660A" w:rsidP="008E660A">
      <w:pPr>
        <w:spacing w:line="360" w:lineRule="auto"/>
        <w:ind w:left="2835"/>
        <w:jc w:val="both"/>
        <w:rPr>
          <w:rFonts w:ascii="Verdana" w:hAnsi="Verdana"/>
          <w:sz w:val="20"/>
          <w:szCs w:val="20"/>
        </w:rPr>
      </w:pPr>
    </w:p>
    <w:p w14:paraId="1ED86003"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Nada mais adequado, então, do que falar em segurança advinda da certeza de mudança. Pois este aparente contrassenso é o que se passa nas concessões contemporâneas: a flexibilidade dos contratos é um dos itens que reforçam a segurança jurídica na prestação adequada do serviço</w:t>
      </w:r>
      <w:r w:rsidRPr="008E660A">
        <w:rPr>
          <w:rStyle w:val="Refdenotaderodap"/>
          <w:rFonts w:ascii="Verdana" w:hAnsi="Verdana"/>
          <w:sz w:val="22"/>
          <w:szCs w:val="22"/>
        </w:rPr>
        <w:footnoteReference w:id="13"/>
      </w:r>
      <w:r w:rsidRPr="008E660A">
        <w:rPr>
          <w:rFonts w:ascii="Verdana" w:hAnsi="Verdana"/>
          <w:sz w:val="22"/>
          <w:szCs w:val="22"/>
        </w:rPr>
        <w:t>. Diante disso, conclui-se que não há como prever e instrumentalizar todos os riscos que podem surgir ao longo da execução do contrato.</w:t>
      </w:r>
    </w:p>
    <w:p w14:paraId="6DE8054A" w14:textId="77777777" w:rsidR="008E660A" w:rsidRPr="008E660A" w:rsidRDefault="008E660A" w:rsidP="008E660A">
      <w:pPr>
        <w:spacing w:line="360" w:lineRule="auto"/>
        <w:ind w:firstLine="2835"/>
        <w:jc w:val="both"/>
        <w:rPr>
          <w:rFonts w:ascii="Verdana" w:hAnsi="Verdana"/>
          <w:sz w:val="22"/>
          <w:szCs w:val="22"/>
        </w:rPr>
      </w:pPr>
    </w:p>
    <w:p w14:paraId="791FDC8B"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A melhor doutrina, no entanto, não quedou silente, e Garcia leciona no seguinte sentido:</w:t>
      </w:r>
    </w:p>
    <w:p w14:paraId="565CB9A7" w14:textId="77777777" w:rsidR="008E660A" w:rsidRPr="008E660A" w:rsidRDefault="008E660A" w:rsidP="008E660A">
      <w:pPr>
        <w:spacing w:line="360" w:lineRule="auto"/>
        <w:ind w:firstLine="2835"/>
        <w:jc w:val="both"/>
        <w:rPr>
          <w:rFonts w:ascii="Verdana" w:hAnsi="Verdana"/>
          <w:sz w:val="22"/>
          <w:szCs w:val="22"/>
        </w:rPr>
      </w:pPr>
    </w:p>
    <w:p w14:paraId="3E4B30EE" w14:textId="77777777" w:rsidR="008E660A" w:rsidRDefault="008E660A" w:rsidP="008E660A">
      <w:pPr>
        <w:ind w:left="2835"/>
        <w:jc w:val="both"/>
        <w:rPr>
          <w:rFonts w:ascii="Verdana" w:hAnsi="Verdana"/>
          <w:sz w:val="20"/>
          <w:szCs w:val="20"/>
        </w:rPr>
      </w:pPr>
      <w:r w:rsidRPr="00551824">
        <w:rPr>
          <w:rFonts w:ascii="Verdana" w:hAnsi="Verdana"/>
          <w:sz w:val="20"/>
          <w:szCs w:val="20"/>
        </w:rPr>
        <w:t>“Quando as bases e as circunstâncias externas que motivaram as partes a conformar a relação contratual (inclusive a própria matriz de risco) são drasticamente alteradas, inviabilizando o atingimento da finalidade primária do contrato e alterando profundamente o equilíbrio econômico-financeiro pactuado, tem-se a quebra da base objetiva do negócio e o legítimo direito dos contratantes de promoverem a revisão do pacto. Supor que as partes devam manter tudo como está, mesmo diante de aguda transformação das circunstâncias econômicas, exógenas ao contrato, bastante o suficiente para desequilibrar financeiramente a relação e gerar iniquidades e injustiças gravosas para um dos contratantes, é ignorar a boa-fé como pressuposto das públicas relações contratuais”</w:t>
      </w:r>
    </w:p>
    <w:p w14:paraId="65A0FE90" w14:textId="77777777" w:rsidR="008E660A" w:rsidRDefault="008E660A" w:rsidP="008E660A">
      <w:pPr>
        <w:spacing w:line="360" w:lineRule="auto"/>
        <w:ind w:left="2835"/>
        <w:jc w:val="both"/>
        <w:rPr>
          <w:rFonts w:ascii="Verdana" w:hAnsi="Verdana"/>
        </w:rPr>
      </w:pPr>
    </w:p>
    <w:p w14:paraId="6C52CDED"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A matriz de risco a que se refere Garcia deve ser aplicada em relação aos riscos previsíveis, seja quanto à ocorrência, seja quanto à dimensão das suas consequências.</w:t>
      </w:r>
    </w:p>
    <w:p w14:paraId="3FB2E15A" w14:textId="77777777" w:rsidR="008E660A" w:rsidRPr="008E660A" w:rsidRDefault="008E660A" w:rsidP="008E660A">
      <w:pPr>
        <w:spacing w:line="360" w:lineRule="auto"/>
        <w:ind w:firstLine="2835"/>
        <w:jc w:val="both"/>
        <w:rPr>
          <w:rFonts w:ascii="Verdana" w:hAnsi="Verdana"/>
          <w:sz w:val="22"/>
          <w:szCs w:val="22"/>
        </w:rPr>
      </w:pPr>
    </w:p>
    <w:p w14:paraId="4C7C1508"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 xml:space="preserve">No momento em que o risco ultrapassa esses limites, a relação contratual entre a Administração Pública e o ente privado passa a ser regida com base na Teoria da Imprevisão, legitimada quando há </w:t>
      </w:r>
      <w:r w:rsidRPr="008E660A">
        <w:rPr>
          <w:rFonts w:ascii="Verdana" w:hAnsi="Verdana"/>
          <w:sz w:val="22"/>
          <w:szCs w:val="22"/>
        </w:rPr>
        <w:lastRenderedPageBreak/>
        <w:t>ocorrência de acontecimentos extraordinários e imprevistos, que tornam a prestação de uma das partes contratantes extremamente onerosa.</w:t>
      </w:r>
    </w:p>
    <w:p w14:paraId="4F3FBDDB" w14:textId="77777777" w:rsidR="008E660A" w:rsidRPr="008E660A" w:rsidRDefault="008E660A" w:rsidP="008E660A">
      <w:pPr>
        <w:spacing w:line="360" w:lineRule="auto"/>
        <w:ind w:firstLine="2835"/>
        <w:jc w:val="both"/>
        <w:rPr>
          <w:rFonts w:ascii="Verdana" w:hAnsi="Verdana"/>
          <w:sz w:val="22"/>
          <w:szCs w:val="22"/>
        </w:rPr>
      </w:pPr>
    </w:p>
    <w:p w14:paraId="5B634E41" w14:textId="3EC0DD3F" w:rsidR="008E660A" w:rsidRPr="008E660A" w:rsidRDefault="008E660A" w:rsidP="008E660A">
      <w:pPr>
        <w:pStyle w:val="PargrafodaLista"/>
        <w:spacing w:line="360" w:lineRule="auto"/>
        <w:ind w:left="0" w:firstLine="2835"/>
        <w:jc w:val="both"/>
        <w:rPr>
          <w:rFonts w:ascii="Verdana" w:hAnsi="Verdana"/>
          <w:sz w:val="22"/>
          <w:szCs w:val="22"/>
        </w:rPr>
      </w:pPr>
      <w:r w:rsidRPr="008E660A">
        <w:rPr>
          <w:rFonts w:ascii="Verdana" w:hAnsi="Verdana"/>
          <w:sz w:val="22"/>
          <w:szCs w:val="22"/>
        </w:rPr>
        <w:t xml:space="preserve">Dito isso, ainda que </w:t>
      </w:r>
      <w:r w:rsidR="00BB2AA4">
        <w:rPr>
          <w:rFonts w:ascii="Verdana" w:hAnsi="Verdana"/>
          <w:sz w:val="22"/>
          <w:szCs w:val="22"/>
        </w:rPr>
        <w:t>a legislação pátria</w:t>
      </w:r>
      <w:r w:rsidRPr="008E660A">
        <w:rPr>
          <w:rFonts w:ascii="Verdana" w:hAnsi="Verdana"/>
          <w:sz w:val="22"/>
          <w:szCs w:val="22"/>
        </w:rPr>
        <w:t xml:space="preserve"> </w:t>
      </w:r>
      <w:r w:rsidR="00C45C04">
        <w:rPr>
          <w:rFonts w:ascii="Verdana" w:hAnsi="Verdana"/>
          <w:sz w:val="22"/>
          <w:szCs w:val="22"/>
        </w:rPr>
        <w:t>não tenha se manifestado</w:t>
      </w:r>
      <w:r w:rsidRPr="008E660A">
        <w:rPr>
          <w:rFonts w:ascii="Verdana" w:hAnsi="Verdana"/>
          <w:sz w:val="22"/>
          <w:szCs w:val="22"/>
        </w:rPr>
        <w:t xml:space="preserve"> quanto à matriz de riscos, tal instituto já é amplamente utilizado, tendo sido normatizado na legislação posterior, podendo ser disposto como “alocação de riscos entre o contratante e o contratado, hipótese em que o cálculo do valor estimado da contratação poderá considerar taxa de risco compatível com o objeto da licitação e com os riscos atribuídos ao contratado, de acordo com metodologia predefinida pelo ente federativo.”</w:t>
      </w:r>
      <w:r w:rsidRPr="008E660A">
        <w:rPr>
          <w:rStyle w:val="Refdenotaderodap"/>
          <w:rFonts w:ascii="Verdana" w:hAnsi="Verdana"/>
          <w:sz w:val="22"/>
          <w:szCs w:val="22"/>
        </w:rPr>
        <w:footnoteReference w:id="14"/>
      </w:r>
    </w:p>
    <w:p w14:paraId="0BBDE956" w14:textId="77777777" w:rsidR="008E660A" w:rsidRPr="008E660A" w:rsidRDefault="008E660A" w:rsidP="008E660A">
      <w:pPr>
        <w:pStyle w:val="PargrafodaLista"/>
        <w:spacing w:line="360" w:lineRule="auto"/>
        <w:ind w:left="0" w:firstLine="2835"/>
        <w:jc w:val="both"/>
        <w:rPr>
          <w:rFonts w:ascii="Verdana" w:hAnsi="Verdana"/>
          <w:sz w:val="22"/>
          <w:szCs w:val="22"/>
        </w:rPr>
      </w:pPr>
    </w:p>
    <w:p w14:paraId="0FAD33EE" w14:textId="77777777" w:rsidR="008E660A" w:rsidRPr="008E660A" w:rsidRDefault="008E660A" w:rsidP="008E660A">
      <w:pPr>
        <w:pStyle w:val="PargrafodaLista"/>
        <w:spacing w:line="360" w:lineRule="auto"/>
        <w:ind w:left="0" w:firstLine="2835"/>
        <w:jc w:val="both"/>
        <w:rPr>
          <w:rFonts w:ascii="Verdana" w:hAnsi="Verdana"/>
          <w:sz w:val="22"/>
          <w:szCs w:val="22"/>
        </w:rPr>
      </w:pPr>
      <w:r w:rsidRPr="008E660A">
        <w:rPr>
          <w:rFonts w:ascii="Verdana" w:hAnsi="Verdana"/>
          <w:sz w:val="22"/>
          <w:szCs w:val="22"/>
        </w:rPr>
        <w:t>Aspecto voltado à gestão da concessão, a Matriz, segundo o extinto Ministério do Planejamento</w:t>
      </w:r>
      <w:r w:rsidR="0049046B">
        <w:rPr>
          <w:rFonts w:ascii="Verdana" w:hAnsi="Verdana"/>
          <w:sz w:val="22"/>
          <w:szCs w:val="22"/>
        </w:rPr>
        <w:t>,</w:t>
      </w:r>
      <w:r w:rsidRPr="008E660A">
        <w:rPr>
          <w:rFonts w:ascii="Verdana" w:hAnsi="Verdana"/>
          <w:sz w:val="22"/>
          <w:szCs w:val="22"/>
        </w:rPr>
        <w:t xml:space="preserve"> representa escala de probabilidade e impacto no negócio, cujos riscos são dimensionados:</w:t>
      </w:r>
    </w:p>
    <w:p w14:paraId="02ADE0F8" w14:textId="77777777" w:rsidR="008E660A" w:rsidRPr="008E660A" w:rsidRDefault="008E660A" w:rsidP="008E660A">
      <w:pPr>
        <w:spacing w:line="360" w:lineRule="auto"/>
        <w:jc w:val="both"/>
        <w:rPr>
          <w:rFonts w:ascii="Verdana" w:eastAsia="Calibri" w:hAnsi="Verdana"/>
          <w:sz w:val="22"/>
          <w:szCs w:val="22"/>
          <w:lang w:eastAsia="en-US"/>
        </w:rPr>
      </w:pPr>
    </w:p>
    <w:tbl>
      <w:tblPr>
        <w:tblStyle w:val="Tabelacomgrade"/>
        <w:tblW w:w="0" w:type="auto"/>
        <w:tblLook w:val="04A0" w:firstRow="1" w:lastRow="0" w:firstColumn="1" w:lastColumn="0" w:noHBand="0" w:noVBand="1"/>
      </w:tblPr>
      <w:tblGrid>
        <w:gridCol w:w="4531"/>
        <w:gridCol w:w="1985"/>
        <w:gridCol w:w="1978"/>
      </w:tblGrid>
      <w:tr w:rsidR="008E660A" w:rsidRPr="0028001F" w14:paraId="7CDE911B" w14:textId="77777777" w:rsidTr="00C864E8">
        <w:tc>
          <w:tcPr>
            <w:tcW w:w="8494" w:type="dxa"/>
            <w:gridSpan w:val="3"/>
            <w:shd w:val="clear" w:color="auto" w:fill="DBDBDB"/>
          </w:tcPr>
          <w:p w14:paraId="639C43B6" w14:textId="77777777" w:rsidR="008E660A" w:rsidRPr="0028001F" w:rsidRDefault="008E660A" w:rsidP="00C864E8">
            <w:pPr>
              <w:spacing w:line="360" w:lineRule="auto"/>
              <w:jc w:val="center"/>
              <w:rPr>
                <w:rFonts w:ascii="Verdana" w:eastAsia="Calibri" w:hAnsi="Verdana"/>
                <w:b/>
                <w:sz w:val="22"/>
                <w:szCs w:val="22"/>
                <w:lang w:eastAsia="en-US"/>
              </w:rPr>
            </w:pPr>
            <w:r w:rsidRPr="0028001F">
              <w:rPr>
                <w:rFonts w:ascii="Verdana" w:eastAsia="Calibri" w:hAnsi="Verdana"/>
                <w:b/>
                <w:sz w:val="22"/>
                <w:szCs w:val="22"/>
                <w:lang w:eastAsia="en-US"/>
              </w:rPr>
              <w:t>ALOCAÇÃO DE RISCOS</w:t>
            </w:r>
          </w:p>
        </w:tc>
      </w:tr>
      <w:tr w:rsidR="008E660A" w:rsidRPr="0028001F" w14:paraId="3F46A907" w14:textId="77777777" w:rsidTr="00C864E8">
        <w:tc>
          <w:tcPr>
            <w:tcW w:w="4531" w:type="dxa"/>
          </w:tcPr>
          <w:p w14:paraId="0171B08C" w14:textId="77777777" w:rsidR="008E660A" w:rsidRPr="0028001F" w:rsidRDefault="008E660A" w:rsidP="00C864E8">
            <w:pPr>
              <w:spacing w:line="360" w:lineRule="auto"/>
              <w:jc w:val="center"/>
              <w:rPr>
                <w:rFonts w:ascii="Verdana" w:eastAsia="Calibri" w:hAnsi="Verdana"/>
                <w:b/>
                <w:sz w:val="22"/>
                <w:szCs w:val="22"/>
                <w:lang w:eastAsia="en-US"/>
              </w:rPr>
            </w:pPr>
            <w:r w:rsidRPr="0028001F">
              <w:rPr>
                <w:rFonts w:ascii="Verdana" w:eastAsia="Calibri" w:hAnsi="Verdana"/>
                <w:b/>
                <w:sz w:val="22"/>
                <w:szCs w:val="22"/>
                <w:lang w:eastAsia="en-US"/>
              </w:rPr>
              <w:t>Risco Identificado</w:t>
            </w:r>
          </w:p>
        </w:tc>
        <w:tc>
          <w:tcPr>
            <w:tcW w:w="1985" w:type="dxa"/>
          </w:tcPr>
          <w:p w14:paraId="018EA888" w14:textId="77777777" w:rsidR="008E660A" w:rsidRPr="0028001F" w:rsidRDefault="008E660A" w:rsidP="00C864E8">
            <w:pPr>
              <w:spacing w:line="360" w:lineRule="auto"/>
              <w:jc w:val="center"/>
              <w:rPr>
                <w:rFonts w:ascii="Verdana" w:eastAsia="Calibri" w:hAnsi="Verdana"/>
                <w:b/>
                <w:sz w:val="22"/>
                <w:szCs w:val="22"/>
                <w:lang w:eastAsia="en-US"/>
              </w:rPr>
            </w:pPr>
            <w:r w:rsidRPr="0028001F">
              <w:rPr>
                <w:rFonts w:ascii="Verdana" w:eastAsia="Calibri" w:hAnsi="Verdana"/>
                <w:b/>
                <w:sz w:val="22"/>
                <w:szCs w:val="22"/>
                <w:lang w:eastAsia="en-US"/>
              </w:rPr>
              <w:t>Público</w:t>
            </w:r>
          </w:p>
        </w:tc>
        <w:tc>
          <w:tcPr>
            <w:tcW w:w="1978" w:type="dxa"/>
          </w:tcPr>
          <w:p w14:paraId="58E40953" w14:textId="77777777" w:rsidR="008E660A" w:rsidRPr="0028001F" w:rsidRDefault="008E660A" w:rsidP="00C864E8">
            <w:pPr>
              <w:spacing w:line="360" w:lineRule="auto"/>
              <w:jc w:val="center"/>
              <w:rPr>
                <w:rFonts w:ascii="Verdana" w:eastAsia="Calibri" w:hAnsi="Verdana"/>
                <w:b/>
                <w:sz w:val="22"/>
                <w:szCs w:val="22"/>
                <w:lang w:eastAsia="en-US"/>
              </w:rPr>
            </w:pPr>
            <w:r w:rsidRPr="0028001F">
              <w:rPr>
                <w:rFonts w:ascii="Verdana" w:eastAsia="Calibri" w:hAnsi="Verdana"/>
                <w:b/>
                <w:sz w:val="22"/>
                <w:szCs w:val="22"/>
                <w:lang w:eastAsia="en-US"/>
              </w:rPr>
              <w:t>Privado</w:t>
            </w:r>
          </w:p>
        </w:tc>
      </w:tr>
      <w:tr w:rsidR="008E660A" w:rsidRPr="0028001F" w14:paraId="27AD90B8" w14:textId="77777777" w:rsidTr="00C864E8">
        <w:tc>
          <w:tcPr>
            <w:tcW w:w="4531" w:type="dxa"/>
          </w:tcPr>
          <w:p w14:paraId="14CF440B" w14:textId="77777777" w:rsidR="008E660A" w:rsidRPr="0028001F" w:rsidRDefault="008E660A" w:rsidP="00C864E8">
            <w:pPr>
              <w:spacing w:line="360" w:lineRule="auto"/>
              <w:jc w:val="both"/>
              <w:rPr>
                <w:rFonts w:ascii="Verdana" w:eastAsia="Calibri" w:hAnsi="Verdana"/>
                <w:sz w:val="22"/>
                <w:szCs w:val="22"/>
                <w:lang w:eastAsia="en-US"/>
              </w:rPr>
            </w:pPr>
            <w:r w:rsidRPr="0028001F">
              <w:rPr>
                <w:rFonts w:ascii="Verdana" w:eastAsia="Calibri" w:hAnsi="Verdana"/>
                <w:sz w:val="22"/>
                <w:szCs w:val="22"/>
                <w:lang w:eastAsia="en-US"/>
              </w:rPr>
              <w:t>Demanda</w:t>
            </w:r>
          </w:p>
        </w:tc>
        <w:tc>
          <w:tcPr>
            <w:tcW w:w="1985" w:type="dxa"/>
          </w:tcPr>
          <w:p w14:paraId="6E720CF2"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c>
          <w:tcPr>
            <w:tcW w:w="1978" w:type="dxa"/>
          </w:tcPr>
          <w:p w14:paraId="28678D89" w14:textId="77777777" w:rsidR="008E660A" w:rsidRPr="00BA3B1E" w:rsidRDefault="008E660A" w:rsidP="008E660A">
            <w:pPr>
              <w:pStyle w:val="PargrafodaLista"/>
              <w:numPr>
                <w:ilvl w:val="0"/>
                <w:numId w:val="10"/>
              </w:numPr>
              <w:spacing w:line="360" w:lineRule="auto"/>
              <w:jc w:val="center"/>
              <w:rPr>
                <w:rFonts w:ascii="Verdana" w:eastAsia="Calibri" w:hAnsi="Verdana"/>
                <w:sz w:val="22"/>
                <w:szCs w:val="22"/>
                <w:lang w:eastAsia="en-US"/>
              </w:rPr>
            </w:pPr>
          </w:p>
        </w:tc>
      </w:tr>
      <w:tr w:rsidR="008E660A" w:rsidRPr="0028001F" w14:paraId="34D53F5A" w14:textId="77777777" w:rsidTr="00C864E8">
        <w:tc>
          <w:tcPr>
            <w:tcW w:w="4531" w:type="dxa"/>
          </w:tcPr>
          <w:p w14:paraId="4895B56A" w14:textId="77777777" w:rsidR="008E660A" w:rsidRPr="0028001F" w:rsidRDefault="008E660A" w:rsidP="00C864E8">
            <w:pPr>
              <w:spacing w:line="360" w:lineRule="auto"/>
              <w:jc w:val="both"/>
              <w:rPr>
                <w:rFonts w:ascii="Verdana" w:eastAsia="Calibri" w:hAnsi="Verdana"/>
                <w:sz w:val="22"/>
                <w:szCs w:val="22"/>
                <w:lang w:eastAsia="en-US"/>
              </w:rPr>
            </w:pPr>
            <w:r w:rsidRPr="0028001F">
              <w:rPr>
                <w:rFonts w:ascii="Verdana" w:eastAsia="Calibri" w:hAnsi="Verdana"/>
                <w:sz w:val="22"/>
                <w:szCs w:val="22"/>
                <w:lang w:eastAsia="en-US"/>
              </w:rPr>
              <w:t>Força Maior</w:t>
            </w:r>
          </w:p>
        </w:tc>
        <w:tc>
          <w:tcPr>
            <w:tcW w:w="1985" w:type="dxa"/>
          </w:tcPr>
          <w:p w14:paraId="325D83CB"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c>
          <w:tcPr>
            <w:tcW w:w="1978" w:type="dxa"/>
          </w:tcPr>
          <w:p w14:paraId="4895C5E2" w14:textId="77777777" w:rsidR="008E660A" w:rsidRPr="0028001F" w:rsidRDefault="008E660A" w:rsidP="00C864E8">
            <w:pPr>
              <w:spacing w:line="360" w:lineRule="auto"/>
              <w:jc w:val="both"/>
              <w:rPr>
                <w:rFonts w:ascii="Verdana" w:eastAsia="Calibri" w:hAnsi="Verdana"/>
                <w:sz w:val="22"/>
                <w:szCs w:val="22"/>
                <w:lang w:eastAsia="en-US"/>
              </w:rPr>
            </w:pPr>
          </w:p>
        </w:tc>
      </w:tr>
      <w:tr w:rsidR="008E660A" w:rsidRPr="0028001F" w14:paraId="71050317" w14:textId="77777777" w:rsidTr="00C864E8">
        <w:tc>
          <w:tcPr>
            <w:tcW w:w="4531" w:type="dxa"/>
          </w:tcPr>
          <w:p w14:paraId="73EC27C6" w14:textId="77777777" w:rsidR="008E660A" w:rsidRPr="0028001F" w:rsidRDefault="008E660A" w:rsidP="00C864E8">
            <w:pPr>
              <w:spacing w:line="360" w:lineRule="auto"/>
              <w:jc w:val="both"/>
              <w:rPr>
                <w:rFonts w:ascii="Verdana" w:eastAsia="Calibri" w:hAnsi="Verdana"/>
                <w:sz w:val="22"/>
                <w:szCs w:val="22"/>
                <w:lang w:eastAsia="en-US"/>
              </w:rPr>
            </w:pPr>
            <w:r w:rsidRPr="0028001F">
              <w:rPr>
                <w:rFonts w:ascii="Verdana" w:eastAsia="Calibri" w:hAnsi="Verdana"/>
                <w:sz w:val="22"/>
                <w:szCs w:val="22"/>
                <w:lang w:eastAsia="en-US"/>
              </w:rPr>
              <w:t>Inflação</w:t>
            </w:r>
          </w:p>
        </w:tc>
        <w:tc>
          <w:tcPr>
            <w:tcW w:w="1985" w:type="dxa"/>
          </w:tcPr>
          <w:p w14:paraId="45BECD17"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c>
          <w:tcPr>
            <w:tcW w:w="1978" w:type="dxa"/>
          </w:tcPr>
          <w:p w14:paraId="43CED66E" w14:textId="77777777" w:rsidR="008E660A" w:rsidRPr="00BA3B1E" w:rsidRDefault="008E660A" w:rsidP="008E660A">
            <w:pPr>
              <w:pStyle w:val="PargrafodaLista"/>
              <w:numPr>
                <w:ilvl w:val="0"/>
                <w:numId w:val="10"/>
              </w:numPr>
              <w:spacing w:line="360" w:lineRule="auto"/>
              <w:jc w:val="center"/>
              <w:rPr>
                <w:rFonts w:ascii="Verdana" w:eastAsia="Calibri" w:hAnsi="Verdana"/>
                <w:sz w:val="22"/>
                <w:szCs w:val="22"/>
                <w:lang w:eastAsia="en-US"/>
              </w:rPr>
            </w:pPr>
          </w:p>
        </w:tc>
      </w:tr>
      <w:tr w:rsidR="008E660A" w:rsidRPr="0028001F" w14:paraId="30BBC2AB" w14:textId="77777777" w:rsidTr="00C864E8">
        <w:tc>
          <w:tcPr>
            <w:tcW w:w="4531" w:type="dxa"/>
          </w:tcPr>
          <w:p w14:paraId="68546DFB" w14:textId="77777777" w:rsidR="008E660A" w:rsidRPr="0028001F" w:rsidRDefault="008E660A" w:rsidP="00C864E8">
            <w:pPr>
              <w:spacing w:line="360" w:lineRule="auto"/>
              <w:jc w:val="both"/>
              <w:rPr>
                <w:rFonts w:ascii="Verdana" w:eastAsia="Calibri" w:hAnsi="Verdana"/>
                <w:sz w:val="22"/>
                <w:szCs w:val="22"/>
                <w:lang w:eastAsia="en-US"/>
              </w:rPr>
            </w:pPr>
            <w:r w:rsidRPr="0028001F">
              <w:rPr>
                <w:rFonts w:ascii="Verdana" w:eastAsia="Calibri" w:hAnsi="Verdana"/>
                <w:sz w:val="22"/>
                <w:szCs w:val="22"/>
                <w:lang w:eastAsia="en-US"/>
              </w:rPr>
              <w:t>Construção/Implementação</w:t>
            </w:r>
          </w:p>
        </w:tc>
        <w:tc>
          <w:tcPr>
            <w:tcW w:w="1985" w:type="dxa"/>
          </w:tcPr>
          <w:p w14:paraId="0A0C344B" w14:textId="77777777" w:rsidR="008E660A" w:rsidRPr="0028001F" w:rsidRDefault="008E660A" w:rsidP="00C864E8">
            <w:pPr>
              <w:spacing w:line="360" w:lineRule="auto"/>
              <w:jc w:val="center"/>
              <w:rPr>
                <w:rFonts w:ascii="Verdana" w:eastAsia="Calibri" w:hAnsi="Verdana"/>
                <w:sz w:val="22"/>
                <w:szCs w:val="22"/>
                <w:lang w:eastAsia="en-US"/>
              </w:rPr>
            </w:pPr>
          </w:p>
        </w:tc>
        <w:tc>
          <w:tcPr>
            <w:tcW w:w="1978" w:type="dxa"/>
          </w:tcPr>
          <w:p w14:paraId="113EC943"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r>
      <w:tr w:rsidR="008E660A" w:rsidRPr="0028001F" w14:paraId="425EC397" w14:textId="77777777" w:rsidTr="00C864E8">
        <w:tc>
          <w:tcPr>
            <w:tcW w:w="4531" w:type="dxa"/>
          </w:tcPr>
          <w:p w14:paraId="2E27DDDC" w14:textId="77777777" w:rsidR="008E660A" w:rsidRPr="0028001F" w:rsidRDefault="008E660A" w:rsidP="00C864E8">
            <w:pPr>
              <w:spacing w:line="360" w:lineRule="auto"/>
              <w:jc w:val="both"/>
              <w:rPr>
                <w:rFonts w:ascii="Verdana" w:eastAsia="Calibri" w:hAnsi="Verdana"/>
                <w:sz w:val="22"/>
                <w:szCs w:val="22"/>
                <w:lang w:eastAsia="en-US"/>
              </w:rPr>
            </w:pPr>
            <w:r w:rsidRPr="0028001F">
              <w:rPr>
                <w:rFonts w:ascii="Verdana" w:eastAsia="Calibri" w:hAnsi="Verdana"/>
                <w:sz w:val="22"/>
                <w:szCs w:val="22"/>
                <w:lang w:eastAsia="en-US"/>
              </w:rPr>
              <w:t>Projetos Executivos</w:t>
            </w:r>
          </w:p>
        </w:tc>
        <w:tc>
          <w:tcPr>
            <w:tcW w:w="1985" w:type="dxa"/>
          </w:tcPr>
          <w:p w14:paraId="4A76FC31" w14:textId="77777777" w:rsidR="008E660A" w:rsidRPr="0028001F" w:rsidRDefault="008E660A" w:rsidP="00C864E8">
            <w:pPr>
              <w:spacing w:line="360" w:lineRule="auto"/>
              <w:jc w:val="center"/>
              <w:rPr>
                <w:rFonts w:ascii="Verdana" w:eastAsia="Calibri" w:hAnsi="Verdana"/>
                <w:sz w:val="22"/>
                <w:szCs w:val="22"/>
                <w:lang w:eastAsia="en-US"/>
              </w:rPr>
            </w:pPr>
          </w:p>
        </w:tc>
        <w:tc>
          <w:tcPr>
            <w:tcW w:w="1978" w:type="dxa"/>
          </w:tcPr>
          <w:p w14:paraId="51B5B147"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r>
      <w:tr w:rsidR="008E660A" w:rsidRPr="0028001F" w14:paraId="596FD645" w14:textId="77777777" w:rsidTr="00C864E8">
        <w:tc>
          <w:tcPr>
            <w:tcW w:w="4531" w:type="dxa"/>
          </w:tcPr>
          <w:p w14:paraId="488246AE" w14:textId="77777777" w:rsidR="008E660A" w:rsidRPr="0028001F" w:rsidRDefault="008E660A" w:rsidP="00C864E8">
            <w:pPr>
              <w:spacing w:line="360" w:lineRule="auto"/>
              <w:jc w:val="both"/>
              <w:rPr>
                <w:rFonts w:ascii="Verdana" w:eastAsia="Calibri" w:hAnsi="Verdana"/>
                <w:sz w:val="22"/>
                <w:szCs w:val="22"/>
                <w:lang w:eastAsia="en-US"/>
              </w:rPr>
            </w:pPr>
            <w:r w:rsidRPr="0028001F">
              <w:rPr>
                <w:rFonts w:ascii="Verdana" w:eastAsia="Calibri" w:hAnsi="Verdana"/>
                <w:sz w:val="22"/>
                <w:szCs w:val="22"/>
                <w:lang w:eastAsia="en-US"/>
              </w:rPr>
              <w:t>Operação</w:t>
            </w:r>
          </w:p>
        </w:tc>
        <w:tc>
          <w:tcPr>
            <w:tcW w:w="1985" w:type="dxa"/>
          </w:tcPr>
          <w:p w14:paraId="48DE5E59" w14:textId="77777777" w:rsidR="008E660A" w:rsidRPr="0028001F" w:rsidRDefault="008E660A" w:rsidP="00C864E8">
            <w:pPr>
              <w:spacing w:line="360" w:lineRule="auto"/>
              <w:jc w:val="center"/>
              <w:rPr>
                <w:rFonts w:ascii="Verdana" w:eastAsia="Calibri" w:hAnsi="Verdana"/>
                <w:sz w:val="22"/>
                <w:szCs w:val="22"/>
                <w:lang w:eastAsia="en-US"/>
              </w:rPr>
            </w:pPr>
          </w:p>
        </w:tc>
        <w:tc>
          <w:tcPr>
            <w:tcW w:w="1978" w:type="dxa"/>
          </w:tcPr>
          <w:p w14:paraId="15D64DB5"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r>
      <w:tr w:rsidR="008E660A" w:rsidRPr="0028001F" w14:paraId="44D68350" w14:textId="77777777" w:rsidTr="00C864E8">
        <w:tc>
          <w:tcPr>
            <w:tcW w:w="4531" w:type="dxa"/>
          </w:tcPr>
          <w:p w14:paraId="327BF3C7" w14:textId="77777777" w:rsidR="008E660A" w:rsidRPr="0028001F" w:rsidRDefault="008E660A" w:rsidP="00C864E8">
            <w:pPr>
              <w:spacing w:line="360" w:lineRule="auto"/>
              <w:jc w:val="both"/>
              <w:rPr>
                <w:rFonts w:ascii="Verdana" w:eastAsia="Calibri" w:hAnsi="Verdana"/>
                <w:sz w:val="22"/>
                <w:szCs w:val="22"/>
                <w:lang w:eastAsia="en-US"/>
              </w:rPr>
            </w:pPr>
            <w:r w:rsidRPr="0028001F">
              <w:rPr>
                <w:rFonts w:ascii="Verdana" w:eastAsia="Calibri" w:hAnsi="Verdana"/>
                <w:sz w:val="22"/>
                <w:szCs w:val="22"/>
                <w:lang w:eastAsia="en-US"/>
              </w:rPr>
              <w:t>Manutenção</w:t>
            </w:r>
          </w:p>
        </w:tc>
        <w:tc>
          <w:tcPr>
            <w:tcW w:w="1985" w:type="dxa"/>
          </w:tcPr>
          <w:p w14:paraId="5843E38C" w14:textId="77777777" w:rsidR="008E660A" w:rsidRPr="0028001F" w:rsidRDefault="008E660A" w:rsidP="00C864E8">
            <w:pPr>
              <w:spacing w:line="360" w:lineRule="auto"/>
              <w:jc w:val="center"/>
              <w:rPr>
                <w:rFonts w:ascii="Verdana" w:eastAsia="Calibri" w:hAnsi="Verdana"/>
                <w:sz w:val="22"/>
                <w:szCs w:val="22"/>
                <w:lang w:eastAsia="en-US"/>
              </w:rPr>
            </w:pPr>
          </w:p>
        </w:tc>
        <w:tc>
          <w:tcPr>
            <w:tcW w:w="1978" w:type="dxa"/>
          </w:tcPr>
          <w:p w14:paraId="3F7D4BEC"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r>
      <w:tr w:rsidR="008E660A" w:rsidRPr="0028001F" w14:paraId="67D2264F" w14:textId="77777777" w:rsidTr="00C864E8">
        <w:tc>
          <w:tcPr>
            <w:tcW w:w="4531" w:type="dxa"/>
          </w:tcPr>
          <w:p w14:paraId="74786116" w14:textId="77777777" w:rsidR="008E660A" w:rsidRPr="0028001F" w:rsidRDefault="008E660A" w:rsidP="00C864E8">
            <w:pPr>
              <w:spacing w:line="360" w:lineRule="auto"/>
              <w:jc w:val="both"/>
              <w:rPr>
                <w:rFonts w:ascii="Verdana" w:eastAsia="Calibri" w:hAnsi="Verdana"/>
                <w:sz w:val="22"/>
                <w:szCs w:val="22"/>
                <w:lang w:eastAsia="en-US"/>
              </w:rPr>
            </w:pPr>
            <w:r w:rsidRPr="0028001F">
              <w:rPr>
                <w:rFonts w:ascii="Verdana" w:eastAsia="Calibri" w:hAnsi="Verdana"/>
                <w:sz w:val="22"/>
                <w:szCs w:val="22"/>
                <w:lang w:eastAsia="en-US"/>
              </w:rPr>
              <w:t>Financeiro</w:t>
            </w:r>
          </w:p>
        </w:tc>
        <w:tc>
          <w:tcPr>
            <w:tcW w:w="1985" w:type="dxa"/>
          </w:tcPr>
          <w:p w14:paraId="49317EB4" w14:textId="77777777" w:rsidR="008E660A" w:rsidRPr="0028001F" w:rsidRDefault="008E660A" w:rsidP="00C864E8">
            <w:pPr>
              <w:spacing w:line="360" w:lineRule="auto"/>
              <w:jc w:val="center"/>
              <w:rPr>
                <w:rFonts w:ascii="Verdana" w:eastAsia="Calibri" w:hAnsi="Verdana"/>
                <w:sz w:val="22"/>
                <w:szCs w:val="22"/>
                <w:lang w:eastAsia="en-US"/>
              </w:rPr>
            </w:pPr>
          </w:p>
        </w:tc>
        <w:tc>
          <w:tcPr>
            <w:tcW w:w="1978" w:type="dxa"/>
          </w:tcPr>
          <w:p w14:paraId="0AD6A705"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r>
      <w:tr w:rsidR="008E660A" w:rsidRPr="0028001F" w14:paraId="29293B6A" w14:textId="77777777" w:rsidTr="00C864E8">
        <w:tc>
          <w:tcPr>
            <w:tcW w:w="4531" w:type="dxa"/>
          </w:tcPr>
          <w:p w14:paraId="04148716" w14:textId="77777777" w:rsidR="008E660A" w:rsidRPr="0028001F" w:rsidRDefault="008E660A" w:rsidP="00C864E8">
            <w:pPr>
              <w:spacing w:line="360" w:lineRule="auto"/>
              <w:jc w:val="both"/>
              <w:rPr>
                <w:rFonts w:ascii="Verdana" w:eastAsia="Calibri" w:hAnsi="Verdana"/>
                <w:sz w:val="22"/>
                <w:szCs w:val="22"/>
                <w:lang w:eastAsia="en-US"/>
              </w:rPr>
            </w:pPr>
            <w:proofErr w:type="spellStart"/>
            <w:r w:rsidRPr="0028001F">
              <w:rPr>
                <w:rFonts w:ascii="Verdana" w:eastAsia="Calibri" w:hAnsi="Verdana"/>
                <w:sz w:val="22"/>
                <w:szCs w:val="22"/>
                <w:lang w:eastAsia="en-US"/>
              </w:rPr>
              <w:t>Obsolência</w:t>
            </w:r>
            <w:proofErr w:type="spellEnd"/>
          </w:p>
        </w:tc>
        <w:tc>
          <w:tcPr>
            <w:tcW w:w="1985" w:type="dxa"/>
          </w:tcPr>
          <w:p w14:paraId="228EF710" w14:textId="77777777" w:rsidR="008E660A" w:rsidRPr="0028001F" w:rsidRDefault="008E660A" w:rsidP="00C864E8">
            <w:pPr>
              <w:spacing w:line="360" w:lineRule="auto"/>
              <w:jc w:val="center"/>
              <w:rPr>
                <w:rFonts w:ascii="Verdana" w:eastAsia="Calibri" w:hAnsi="Verdana"/>
                <w:sz w:val="22"/>
                <w:szCs w:val="22"/>
                <w:lang w:eastAsia="en-US"/>
              </w:rPr>
            </w:pPr>
          </w:p>
        </w:tc>
        <w:tc>
          <w:tcPr>
            <w:tcW w:w="1978" w:type="dxa"/>
          </w:tcPr>
          <w:p w14:paraId="61A8F0C2" w14:textId="77777777" w:rsidR="008E660A" w:rsidRPr="0028001F" w:rsidRDefault="008E660A" w:rsidP="008E660A">
            <w:pPr>
              <w:numPr>
                <w:ilvl w:val="0"/>
                <w:numId w:val="10"/>
              </w:numPr>
              <w:spacing w:line="360" w:lineRule="auto"/>
              <w:contextualSpacing/>
              <w:jc w:val="center"/>
              <w:rPr>
                <w:rFonts w:ascii="Verdana" w:eastAsia="Calibri" w:hAnsi="Verdana"/>
                <w:sz w:val="22"/>
                <w:szCs w:val="22"/>
                <w:lang w:eastAsia="en-US"/>
              </w:rPr>
            </w:pPr>
          </w:p>
        </w:tc>
      </w:tr>
    </w:tbl>
    <w:p w14:paraId="2DD90B6E" w14:textId="77777777" w:rsidR="008E660A" w:rsidRDefault="008E660A" w:rsidP="00AF6C2C">
      <w:pPr>
        <w:spacing w:line="360" w:lineRule="auto"/>
        <w:ind w:firstLine="2835"/>
        <w:jc w:val="both"/>
        <w:rPr>
          <w:rFonts w:ascii="Verdana" w:hAnsi="Verdana"/>
        </w:rPr>
      </w:pPr>
    </w:p>
    <w:p w14:paraId="339CB66D" w14:textId="28B65A2A" w:rsidR="00AF6C2C" w:rsidRDefault="00AF6C2C" w:rsidP="00AF6C2C">
      <w:pPr>
        <w:spacing w:line="360" w:lineRule="auto"/>
        <w:ind w:firstLine="2835"/>
        <w:jc w:val="both"/>
        <w:rPr>
          <w:rFonts w:ascii="Verdana" w:hAnsi="Verdana"/>
          <w:sz w:val="22"/>
          <w:szCs w:val="22"/>
        </w:rPr>
      </w:pPr>
      <w:r w:rsidRPr="00AF6C2C">
        <w:rPr>
          <w:rFonts w:ascii="Verdana" w:hAnsi="Verdana"/>
          <w:sz w:val="22"/>
          <w:szCs w:val="22"/>
        </w:rPr>
        <w:t xml:space="preserve">A mitigação </w:t>
      </w:r>
      <w:r>
        <w:rPr>
          <w:rFonts w:ascii="Verdana" w:hAnsi="Verdana"/>
          <w:sz w:val="22"/>
          <w:szCs w:val="22"/>
        </w:rPr>
        <w:t>de tais riscos perpassa, sobretudo, pela prevenção dos riscos que se mostrem previsíveis, e pelo reequilíbrio econômico-financeiro do contrato quando imprevisível o fato que ensejou o desequilíbrio.</w:t>
      </w:r>
    </w:p>
    <w:p w14:paraId="76ADCD0E" w14:textId="77777777" w:rsidR="00A829D9" w:rsidRDefault="00A829D9" w:rsidP="00AF6C2C">
      <w:pPr>
        <w:spacing w:line="360" w:lineRule="auto"/>
        <w:ind w:firstLine="2835"/>
        <w:jc w:val="both"/>
        <w:rPr>
          <w:rFonts w:ascii="Verdana" w:hAnsi="Verdana"/>
          <w:sz w:val="22"/>
          <w:szCs w:val="22"/>
        </w:rPr>
      </w:pPr>
    </w:p>
    <w:p w14:paraId="05B3767A" w14:textId="73492D24" w:rsidR="00AF6C2C" w:rsidRDefault="00AF6C2C" w:rsidP="00AF6C2C">
      <w:pPr>
        <w:spacing w:line="360" w:lineRule="auto"/>
        <w:ind w:firstLine="2835"/>
        <w:jc w:val="both"/>
        <w:rPr>
          <w:rFonts w:ascii="Verdana" w:hAnsi="Verdana"/>
          <w:sz w:val="22"/>
          <w:szCs w:val="22"/>
        </w:rPr>
      </w:pPr>
      <w:r>
        <w:rPr>
          <w:rFonts w:ascii="Verdana" w:hAnsi="Verdana"/>
          <w:sz w:val="22"/>
          <w:szCs w:val="22"/>
        </w:rPr>
        <w:lastRenderedPageBreak/>
        <w:t>Quanto aos riscos previsíveis, espera-se, com razão, que o particular se previna, seja a partir de análises de mercado, seja com um eficiente plano de negócios. Por outro lado, quando configurada a álea extraordinária, ou seja, a situação que ultrapassa os riscos comuns admitidos pela natureza própria do contrato há de se mencionar a maior defesa contra a instabilidade desses contratos: a incolumidade da equação econômico-financeira inicial.</w:t>
      </w:r>
    </w:p>
    <w:p w14:paraId="058C8517" w14:textId="77777777" w:rsidR="00AF6C2C" w:rsidRDefault="00AF6C2C" w:rsidP="00AF6C2C">
      <w:pPr>
        <w:spacing w:line="360" w:lineRule="auto"/>
        <w:ind w:firstLine="2835"/>
        <w:jc w:val="both"/>
        <w:rPr>
          <w:rFonts w:ascii="Verdana" w:hAnsi="Verdana"/>
          <w:sz w:val="22"/>
          <w:szCs w:val="22"/>
        </w:rPr>
      </w:pPr>
    </w:p>
    <w:p w14:paraId="070182B6" w14:textId="77777777" w:rsidR="001C54E5" w:rsidRDefault="00AF6C2C" w:rsidP="00AF6C2C">
      <w:pPr>
        <w:spacing w:line="360" w:lineRule="auto"/>
        <w:ind w:firstLine="2835"/>
        <w:jc w:val="both"/>
        <w:rPr>
          <w:rFonts w:ascii="Verdana" w:hAnsi="Verdana"/>
          <w:sz w:val="22"/>
          <w:szCs w:val="22"/>
        </w:rPr>
      </w:pPr>
      <w:r>
        <w:rPr>
          <w:rFonts w:ascii="Verdana" w:hAnsi="Verdana"/>
          <w:sz w:val="22"/>
          <w:szCs w:val="22"/>
        </w:rPr>
        <w:t>O preclaro professor Carvalho Filho</w:t>
      </w:r>
      <w:r>
        <w:rPr>
          <w:rStyle w:val="Refdenotaderodap"/>
          <w:rFonts w:ascii="Verdana" w:hAnsi="Verdana"/>
          <w:sz w:val="22"/>
          <w:szCs w:val="22"/>
        </w:rPr>
        <w:footnoteReference w:id="15"/>
      </w:r>
      <w:r w:rsidRPr="00AF6C2C">
        <w:rPr>
          <w:rFonts w:ascii="Verdana" w:hAnsi="Verdana"/>
          <w:sz w:val="22"/>
          <w:szCs w:val="22"/>
        </w:rPr>
        <w:t xml:space="preserve"> ensina que, de form</w:t>
      </w:r>
      <w:r>
        <w:rPr>
          <w:rFonts w:ascii="Verdana" w:hAnsi="Verdana"/>
          <w:sz w:val="22"/>
          <w:szCs w:val="22"/>
        </w:rPr>
        <w:t xml:space="preserve">a diferente do que ocorre com o </w:t>
      </w:r>
      <w:r w:rsidRPr="00AF6C2C">
        <w:rPr>
          <w:rFonts w:ascii="Verdana" w:hAnsi="Verdana"/>
          <w:sz w:val="22"/>
          <w:szCs w:val="22"/>
        </w:rPr>
        <w:t>reajuste, “o direito à revisão” não depende de previsão contida no instrumento</w:t>
      </w:r>
      <w:r>
        <w:rPr>
          <w:rFonts w:ascii="Verdana" w:hAnsi="Verdana"/>
          <w:sz w:val="22"/>
          <w:szCs w:val="22"/>
        </w:rPr>
        <w:t xml:space="preserve"> </w:t>
      </w:r>
      <w:r w:rsidRPr="00AF6C2C">
        <w:rPr>
          <w:rFonts w:ascii="Verdana" w:hAnsi="Verdana"/>
          <w:sz w:val="22"/>
          <w:szCs w:val="22"/>
        </w:rPr>
        <w:t>contratual, bastando a comprovação da existência do fato superveniente que tenha</w:t>
      </w:r>
      <w:r>
        <w:rPr>
          <w:rFonts w:ascii="Verdana" w:hAnsi="Verdana"/>
          <w:sz w:val="22"/>
          <w:szCs w:val="22"/>
        </w:rPr>
        <w:t xml:space="preserve"> </w:t>
      </w:r>
      <w:r w:rsidRPr="00AF6C2C">
        <w:rPr>
          <w:rFonts w:ascii="Verdana" w:hAnsi="Verdana"/>
          <w:sz w:val="22"/>
          <w:szCs w:val="22"/>
        </w:rPr>
        <w:t>causado o romp</w:t>
      </w:r>
      <w:r w:rsidR="001C54E5">
        <w:rPr>
          <w:rFonts w:ascii="Verdana" w:hAnsi="Verdana"/>
          <w:sz w:val="22"/>
          <w:szCs w:val="22"/>
        </w:rPr>
        <w:t>imento do equilíbrio econômico.</w:t>
      </w:r>
    </w:p>
    <w:p w14:paraId="0277A384" w14:textId="77777777" w:rsidR="001C54E5" w:rsidRDefault="001C54E5" w:rsidP="00AF6C2C">
      <w:pPr>
        <w:spacing w:line="360" w:lineRule="auto"/>
        <w:ind w:firstLine="2835"/>
        <w:jc w:val="both"/>
        <w:rPr>
          <w:rFonts w:ascii="Verdana" w:hAnsi="Verdana"/>
          <w:sz w:val="22"/>
          <w:szCs w:val="22"/>
        </w:rPr>
      </w:pPr>
    </w:p>
    <w:p w14:paraId="2C1E8342" w14:textId="6000317E" w:rsidR="00AF6C2C" w:rsidRPr="00AF6C2C" w:rsidRDefault="00AF6C2C" w:rsidP="00AF6C2C">
      <w:pPr>
        <w:spacing w:line="360" w:lineRule="auto"/>
        <w:ind w:firstLine="2835"/>
        <w:jc w:val="both"/>
        <w:rPr>
          <w:rFonts w:ascii="Verdana" w:hAnsi="Verdana"/>
          <w:sz w:val="22"/>
          <w:szCs w:val="22"/>
        </w:rPr>
      </w:pPr>
      <w:r w:rsidRPr="00AF6C2C">
        <w:rPr>
          <w:rFonts w:ascii="Verdana" w:hAnsi="Verdana"/>
          <w:sz w:val="22"/>
          <w:szCs w:val="22"/>
        </w:rPr>
        <w:t>Para o autor são dois os fundamentos</w:t>
      </w:r>
      <w:r>
        <w:rPr>
          <w:rFonts w:ascii="Verdana" w:hAnsi="Verdana"/>
          <w:sz w:val="22"/>
          <w:szCs w:val="22"/>
        </w:rPr>
        <w:t xml:space="preserve"> </w:t>
      </w:r>
      <w:r w:rsidRPr="00AF6C2C">
        <w:rPr>
          <w:rFonts w:ascii="Verdana" w:hAnsi="Verdana"/>
          <w:sz w:val="22"/>
          <w:szCs w:val="22"/>
        </w:rPr>
        <w:t>para essa conclusão. Primeiro observa-se o direito oriundo diretamente do texto legal</w:t>
      </w:r>
      <w:r>
        <w:rPr>
          <w:rFonts w:ascii="Verdana" w:hAnsi="Verdana"/>
          <w:sz w:val="22"/>
          <w:szCs w:val="22"/>
        </w:rPr>
        <w:t xml:space="preserve"> </w:t>
      </w:r>
      <w:r w:rsidRPr="00AF6C2C">
        <w:rPr>
          <w:rFonts w:ascii="Verdana" w:hAnsi="Verdana"/>
          <w:sz w:val="22"/>
          <w:szCs w:val="22"/>
        </w:rPr>
        <w:t>que, sem dúvida, se situa acima do contrato. Em segundo lugar, são imprevisíveis os</w:t>
      </w:r>
      <w:r>
        <w:rPr>
          <w:rFonts w:ascii="Verdana" w:hAnsi="Verdana"/>
          <w:sz w:val="22"/>
          <w:szCs w:val="22"/>
        </w:rPr>
        <w:t xml:space="preserve"> </w:t>
      </w:r>
      <w:r w:rsidRPr="00AF6C2C">
        <w:rPr>
          <w:rFonts w:ascii="Verdana" w:hAnsi="Verdana"/>
          <w:sz w:val="22"/>
          <w:szCs w:val="22"/>
        </w:rPr>
        <w:t>fatos futuros que possam influir na relação contratual. O que é importante, segundo</w:t>
      </w:r>
      <w:r>
        <w:rPr>
          <w:rFonts w:ascii="Verdana" w:hAnsi="Verdana"/>
          <w:sz w:val="22"/>
          <w:szCs w:val="22"/>
        </w:rPr>
        <w:t xml:space="preserve"> o doutrinador,</w:t>
      </w:r>
      <w:r w:rsidRPr="00AF6C2C">
        <w:rPr>
          <w:rFonts w:ascii="Verdana" w:hAnsi="Verdana"/>
          <w:sz w:val="22"/>
          <w:szCs w:val="22"/>
        </w:rPr>
        <w:t xml:space="preserve"> é a “ocorrência do fato” e não sua formalização no contrato.</w:t>
      </w:r>
    </w:p>
    <w:p w14:paraId="181BC07D" w14:textId="77777777" w:rsidR="00AF6C2C" w:rsidRDefault="00AF6C2C" w:rsidP="008E660A">
      <w:pPr>
        <w:spacing w:line="360" w:lineRule="auto"/>
        <w:ind w:firstLine="2835"/>
        <w:jc w:val="both"/>
        <w:rPr>
          <w:rFonts w:ascii="Verdana" w:hAnsi="Verdana"/>
        </w:rPr>
      </w:pPr>
    </w:p>
    <w:p w14:paraId="7A983E18" w14:textId="77777777" w:rsidR="008E660A" w:rsidRPr="008E660A" w:rsidRDefault="008E660A" w:rsidP="00C962FD">
      <w:pPr>
        <w:pStyle w:val="PargrafodaLista"/>
        <w:numPr>
          <w:ilvl w:val="0"/>
          <w:numId w:val="11"/>
        </w:numPr>
        <w:spacing w:line="360" w:lineRule="auto"/>
        <w:ind w:left="2835" w:firstLine="0"/>
        <w:jc w:val="both"/>
        <w:rPr>
          <w:rFonts w:ascii="Verdana" w:hAnsi="Verdana"/>
          <w:b/>
          <w:bCs/>
          <w:sz w:val="22"/>
          <w:szCs w:val="22"/>
        </w:rPr>
      </w:pPr>
      <w:r w:rsidRPr="008E660A">
        <w:rPr>
          <w:rFonts w:ascii="Verdana" w:hAnsi="Verdana"/>
          <w:b/>
          <w:bCs/>
          <w:sz w:val="22"/>
          <w:szCs w:val="22"/>
        </w:rPr>
        <w:t xml:space="preserve">Responsabilidade </w:t>
      </w:r>
    </w:p>
    <w:p w14:paraId="3D931555" w14:textId="77777777" w:rsidR="008E660A" w:rsidRDefault="008E660A" w:rsidP="008E660A">
      <w:pPr>
        <w:pStyle w:val="PargrafodaLista"/>
        <w:spacing w:line="360" w:lineRule="auto"/>
        <w:ind w:left="3195"/>
        <w:jc w:val="both"/>
        <w:rPr>
          <w:rFonts w:ascii="Verdana" w:hAnsi="Verdana"/>
          <w:sz w:val="22"/>
          <w:szCs w:val="22"/>
        </w:rPr>
      </w:pPr>
    </w:p>
    <w:p w14:paraId="4EA62609" w14:textId="77777777" w:rsidR="008E660A" w:rsidRPr="00E921FF" w:rsidRDefault="008E660A" w:rsidP="008E660A">
      <w:pPr>
        <w:pStyle w:val="PargrafodaLista"/>
        <w:spacing w:line="360" w:lineRule="auto"/>
        <w:ind w:left="0" w:firstLine="2835"/>
        <w:jc w:val="both"/>
        <w:rPr>
          <w:rFonts w:ascii="Verdana" w:hAnsi="Verdana"/>
          <w:sz w:val="22"/>
          <w:szCs w:val="22"/>
        </w:rPr>
      </w:pPr>
      <w:r>
        <w:rPr>
          <w:rFonts w:ascii="Verdana" w:hAnsi="Verdana"/>
          <w:sz w:val="22"/>
          <w:szCs w:val="22"/>
        </w:rPr>
        <w:t>Q</w:t>
      </w:r>
      <w:r w:rsidRPr="00E921FF">
        <w:rPr>
          <w:rFonts w:ascii="Verdana" w:hAnsi="Verdana"/>
          <w:sz w:val="22"/>
          <w:szCs w:val="22"/>
        </w:rPr>
        <w:t>uestão importante e que se insere na matriz de riscos, diz respeito à responsabilidade da concessionária.</w:t>
      </w:r>
      <w:r>
        <w:rPr>
          <w:rFonts w:ascii="Verdana" w:hAnsi="Verdana"/>
          <w:sz w:val="22"/>
          <w:szCs w:val="22"/>
        </w:rPr>
        <w:t xml:space="preserve"> </w:t>
      </w:r>
      <w:r w:rsidRPr="00E921FF">
        <w:rPr>
          <w:rFonts w:ascii="Verdana" w:hAnsi="Verdana"/>
          <w:sz w:val="22"/>
          <w:szCs w:val="22"/>
        </w:rPr>
        <w:t xml:space="preserve"> É de se dizer que, assim como a responsabilidade do Estado, também a do particular que presta serviço à Administração Pública é objetiva.</w:t>
      </w:r>
    </w:p>
    <w:p w14:paraId="570DFE09" w14:textId="77777777" w:rsidR="008E660A" w:rsidRPr="00E921FF" w:rsidRDefault="008E660A" w:rsidP="008E660A">
      <w:pPr>
        <w:pStyle w:val="PargrafodaLista"/>
        <w:spacing w:line="360" w:lineRule="auto"/>
        <w:ind w:left="0" w:firstLine="2835"/>
        <w:jc w:val="both"/>
        <w:rPr>
          <w:rFonts w:ascii="Verdana" w:hAnsi="Verdana"/>
          <w:sz w:val="22"/>
          <w:szCs w:val="22"/>
        </w:rPr>
      </w:pPr>
    </w:p>
    <w:p w14:paraId="4ED78625" w14:textId="77777777" w:rsidR="008E660A" w:rsidRPr="00E921FF" w:rsidRDefault="008E660A" w:rsidP="008E660A">
      <w:pPr>
        <w:pStyle w:val="PargrafodaLista"/>
        <w:spacing w:line="360" w:lineRule="auto"/>
        <w:ind w:left="0" w:firstLine="2835"/>
        <w:jc w:val="both"/>
        <w:rPr>
          <w:rFonts w:ascii="Verdana" w:hAnsi="Verdana"/>
          <w:sz w:val="22"/>
          <w:szCs w:val="22"/>
        </w:rPr>
      </w:pPr>
      <w:r w:rsidRPr="00E921FF">
        <w:rPr>
          <w:rFonts w:ascii="Verdana" w:hAnsi="Verdana"/>
          <w:sz w:val="22"/>
          <w:szCs w:val="22"/>
        </w:rPr>
        <w:t xml:space="preserve">O concessionário assume o ônus da responsabilidade, vez que deve arcar, necessariamente, com a obrigação de responder pelos eventuais danos ocorridos. </w:t>
      </w:r>
    </w:p>
    <w:p w14:paraId="3D422257" w14:textId="77777777" w:rsidR="005D39D6" w:rsidRPr="008E660A" w:rsidRDefault="005D39D6" w:rsidP="008E660A">
      <w:pPr>
        <w:spacing w:line="360" w:lineRule="auto"/>
        <w:jc w:val="both"/>
        <w:rPr>
          <w:rFonts w:ascii="Verdana" w:hAnsi="Verdana"/>
          <w:sz w:val="22"/>
          <w:szCs w:val="22"/>
        </w:rPr>
      </w:pPr>
    </w:p>
    <w:p w14:paraId="2D2C48D6" w14:textId="71E505D3"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lastRenderedPageBreak/>
        <w:t xml:space="preserve">A área dos contratos, no serviço público, exige especial cautela. Conforme disposto no art. </w:t>
      </w:r>
      <w:r w:rsidR="008038E3">
        <w:rPr>
          <w:rFonts w:ascii="Verdana" w:hAnsi="Verdana"/>
          <w:sz w:val="22"/>
          <w:szCs w:val="22"/>
        </w:rPr>
        <w:t>121</w:t>
      </w:r>
      <w:r w:rsidRPr="008E660A">
        <w:rPr>
          <w:rFonts w:ascii="Verdana" w:hAnsi="Verdana"/>
          <w:sz w:val="22"/>
          <w:szCs w:val="22"/>
        </w:rPr>
        <w:t xml:space="preserve">, da Lei nº </w:t>
      </w:r>
      <w:r w:rsidR="008038E3">
        <w:rPr>
          <w:rFonts w:ascii="Verdana" w:hAnsi="Verdana"/>
          <w:sz w:val="22"/>
          <w:szCs w:val="22"/>
        </w:rPr>
        <w:t>14.133/21</w:t>
      </w:r>
      <w:r w:rsidRPr="008E660A">
        <w:rPr>
          <w:rFonts w:ascii="Verdana" w:hAnsi="Verdana"/>
          <w:sz w:val="22"/>
          <w:szCs w:val="22"/>
        </w:rPr>
        <w:t>, o contratado é responsável pelos encargos trabalhistas, previdenciários, fiscais e comerciais resultantes da execução do contrato.</w:t>
      </w:r>
    </w:p>
    <w:p w14:paraId="16F2FC6E" w14:textId="77777777" w:rsidR="008E660A" w:rsidRPr="008E660A" w:rsidRDefault="008E660A" w:rsidP="008E660A">
      <w:pPr>
        <w:spacing w:line="360" w:lineRule="auto"/>
        <w:ind w:firstLine="2835"/>
        <w:jc w:val="both"/>
        <w:rPr>
          <w:rFonts w:ascii="Verdana" w:hAnsi="Verdana"/>
          <w:sz w:val="22"/>
          <w:szCs w:val="22"/>
        </w:rPr>
      </w:pPr>
    </w:p>
    <w:p w14:paraId="02CAD4C4"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Caso haja inadimplemento relacionado aos encargos trabalhistas, fiscais e comerciais, a responsabilidade pelo pagamento não é transferida à Administração Pública, nem pode haver oneração ao objeto do contrato.</w:t>
      </w:r>
    </w:p>
    <w:p w14:paraId="3A511DA6" w14:textId="77777777" w:rsidR="008E660A" w:rsidRPr="008E660A" w:rsidRDefault="008E660A" w:rsidP="008E660A">
      <w:pPr>
        <w:spacing w:line="360" w:lineRule="auto"/>
        <w:ind w:firstLine="2835"/>
        <w:jc w:val="both"/>
        <w:rPr>
          <w:rFonts w:ascii="Verdana" w:hAnsi="Verdana"/>
          <w:sz w:val="22"/>
          <w:szCs w:val="22"/>
        </w:rPr>
      </w:pPr>
    </w:p>
    <w:p w14:paraId="54EB36DB" w14:textId="27980EA9" w:rsidR="008E660A" w:rsidRPr="008E660A" w:rsidRDefault="008E660A" w:rsidP="008E660A">
      <w:pPr>
        <w:spacing w:line="360" w:lineRule="auto"/>
        <w:ind w:firstLine="2835"/>
        <w:jc w:val="both"/>
        <w:rPr>
          <w:rFonts w:ascii="Verdana" w:hAnsi="Verdana"/>
          <w:sz w:val="22"/>
          <w:szCs w:val="22"/>
          <w:shd w:val="clear" w:color="auto" w:fill="FFFFFF"/>
        </w:rPr>
      </w:pPr>
      <w:r w:rsidRPr="008E660A">
        <w:rPr>
          <w:rFonts w:ascii="Verdana" w:hAnsi="Verdana"/>
          <w:sz w:val="22"/>
          <w:szCs w:val="22"/>
          <w:shd w:val="clear" w:color="auto" w:fill="FFFFFF"/>
        </w:rPr>
        <w:t>O STF confirmou o referido entendimento, tendo fixado a seguinte tese de repercussão geral</w:t>
      </w:r>
      <w:r w:rsidRPr="008E660A">
        <w:rPr>
          <w:rStyle w:val="Refdenotaderodap"/>
          <w:rFonts w:ascii="Verdana" w:hAnsi="Verdana"/>
          <w:sz w:val="22"/>
          <w:szCs w:val="22"/>
          <w:shd w:val="clear" w:color="auto" w:fill="FFFFFF"/>
        </w:rPr>
        <w:footnoteReference w:id="16"/>
      </w:r>
      <w:r w:rsidRPr="008E660A">
        <w:rPr>
          <w:rFonts w:ascii="Verdana" w:hAnsi="Verdana"/>
          <w:sz w:val="22"/>
          <w:szCs w:val="22"/>
          <w:shd w:val="clear" w:color="auto" w:fill="FFFFFF"/>
        </w:rPr>
        <w:t>: </w:t>
      </w:r>
      <w:r w:rsidRPr="008E660A">
        <w:rPr>
          <w:rStyle w:val="nfase"/>
          <w:rFonts w:ascii="Verdana" w:hAnsi="Verdana"/>
          <w:sz w:val="22"/>
          <w:szCs w:val="22"/>
          <w:shd w:val="clear" w:color="auto" w:fill="FFFFFF"/>
        </w:rPr>
        <w:t>"O inadimplemento dos encargos trabalhistas dos empregados do contratado não transfere automaticamente ao Poder Público contratante a responsabilidade pelo seu pagamento, seja em caráter solidário ou subsidiário, nos termos do artigo 71, §1º, da Lei nº 8.666/93</w:t>
      </w:r>
      <w:r w:rsidR="008038E3">
        <w:rPr>
          <w:rStyle w:val="Refdenotaderodap"/>
          <w:rFonts w:ascii="Verdana" w:hAnsi="Verdana"/>
          <w:i/>
          <w:iCs/>
          <w:sz w:val="22"/>
          <w:szCs w:val="22"/>
          <w:shd w:val="clear" w:color="auto" w:fill="FFFFFF"/>
        </w:rPr>
        <w:footnoteReference w:id="17"/>
      </w:r>
      <w:r w:rsidRPr="008E660A">
        <w:rPr>
          <w:rStyle w:val="nfase"/>
          <w:rFonts w:ascii="Verdana" w:hAnsi="Verdana"/>
          <w:sz w:val="22"/>
          <w:szCs w:val="22"/>
          <w:shd w:val="clear" w:color="auto" w:fill="FFFFFF"/>
        </w:rPr>
        <w:t>"</w:t>
      </w:r>
      <w:r w:rsidRPr="008E660A">
        <w:rPr>
          <w:rFonts w:ascii="Verdana" w:hAnsi="Verdana"/>
          <w:sz w:val="22"/>
          <w:szCs w:val="22"/>
          <w:shd w:val="clear" w:color="auto" w:fill="FFFFFF"/>
        </w:rPr>
        <w:t>.</w:t>
      </w:r>
    </w:p>
    <w:p w14:paraId="5EA46053" w14:textId="77777777" w:rsidR="008E660A" w:rsidRPr="008E660A" w:rsidRDefault="008E660A" w:rsidP="008E660A">
      <w:pPr>
        <w:spacing w:line="360" w:lineRule="auto"/>
        <w:ind w:firstLine="2835"/>
        <w:jc w:val="both"/>
        <w:rPr>
          <w:rFonts w:ascii="Verdana" w:hAnsi="Verdana"/>
          <w:sz w:val="22"/>
          <w:szCs w:val="22"/>
          <w:shd w:val="clear" w:color="auto" w:fill="FFFFFF"/>
        </w:rPr>
      </w:pPr>
    </w:p>
    <w:p w14:paraId="63103827" w14:textId="10A7F449" w:rsidR="008E660A" w:rsidRPr="008E660A" w:rsidRDefault="008E660A" w:rsidP="008E660A">
      <w:pPr>
        <w:pStyle w:val="xmsonormal"/>
        <w:shd w:val="clear" w:color="auto" w:fill="FFFFFF"/>
        <w:spacing w:before="0" w:beforeAutospacing="0" w:after="0" w:afterAutospacing="0" w:line="360" w:lineRule="auto"/>
        <w:ind w:firstLine="2835"/>
        <w:jc w:val="both"/>
        <w:rPr>
          <w:rFonts w:ascii="Verdana" w:hAnsi="Verdana" w:cs="Arial"/>
          <w:sz w:val="22"/>
          <w:szCs w:val="22"/>
        </w:rPr>
      </w:pPr>
      <w:r w:rsidRPr="008E660A">
        <w:rPr>
          <w:rFonts w:ascii="Verdana" w:hAnsi="Verdana" w:cs="Arial"/>
          <w:sz w:val="22"/>
          <w:szCs w:val="22"/>
        </w:rPr>
        <w:t>Novamente, em</w:t>
      </w:r>
      <w:r w:rsidR="00A119FE">
        <w:rPr>
          <w:rFonts w:ascii="Verdana" w:hAnsi="Verdana" w:cs="Arial"/>
          <w:sz w:val="22"/>
          <w:szCs w:val="22"/>
        </w:rPr>
        <w:t xml:space="preserve"> </w:t>
      </w:r>
      <w:r w:rsidRPr="008E660A">
        <w:rPr>
          <w:rFonts w:ascii="Verdana" w:hAnsi="Verdana" w:cs="Arial"/>
          <w:bCs/>
          <w:sz w:val="22"/>
          <w:szCs w:val="22"/>
        </w:rPr>
        <w:t>08 de setembro de 2020</w:t>
      </w:r>
      <w:r w:rsidRPr="008E660A">
        <w:rPr>
          <w:rFonts w:ascii="Verdana" w:hAnsi="Verdana" w:cs="Arial"/>
          <w:sz w:val="22"/>
          <w:szCs w:val="22"/>
        </w:rPr>
        <w:t>, a Primeira Turma repetiu o entendimento do Tribunal. A posição do STF é a que mais se adequa ao caso: (</w:t>
      </w:r>
      <w:r w:rsidRPr="008E660A">
        <w:rPr>
          <w:rFonts w:ascii="Verdana" w:hAnsi="Verdana" w:cs="Arial"/>
          <w:bCs/>
          <w:sz w:val="22"/>
          <w:szCs w:val="22"/>
        </w:rPr>
        <w:t>i)</w:t>
      </w:r>
      <w:r w:rsidRPr="008E660A">
        <w:rPr>
          <w:rFonts w:ascii="Verdana" w:hAnsi="Verdana" w:cs="Arial"/>
          <w:sz w:val="22"/>
          <w:szCs w:val="22"/>
        </w:rPr>
        <w:t> a responsabilidade primária pelos encargos trabalhistas, fiscais e comerciais é do contratado e (</w:t>
      </w:r>
      <w:proofErr w:type="spellStart"/>
      <w:r w:rsidRPr="008E660A">
        <w:rPr>
          <w:rFonts w:ascii="Verdana" w:hAnsi="Verdana" w:cs="Arial"/>
          <w:bCs/>
          <w:sz w:val="22"/>
          <w:szCs w:val="22"/>
        </w:rPr>
        <w:t>ii</w:t>
      </w:r>
      <w:proofErr w:type="spellEnd"/>
      <w:r w:rsidRPr="008E660A">
        <w:rPr>
          <w:rFonts w:ascii="Verdana" w:hAnsi="Verdana" w:cs="Arial"/>
          <w:bCs/>
          <w:sz w:val="22"/>
          <w:szCs w:val="22"/>
        </w:rPr>
        <w:t>)</w:t>
      </w:r>
      <w:r w:rsidRPr="008E660A">
        <w:rPr>
          <w:rFonts w:ascii="Verdana" w:hAnsi="Verdana" w:cs="Arial"/>
          <w:sz w:val="22"/>
          <w:szCs w:val="22"/>
        </w:rPr>
        <w:t> de forma subsidiária, o Poder Público poderá ser responsabilizado se restar evidenciado que foi omisso quanto à fiscalização da contratada.</w:t>
      </w:r>
    </w:p>
    <w:p w14:paraId="00470E82" w14:textId="77777777" w:rsidR="008E660A" w:rsidRPr="008E660A" w:rsidRDefault="008E660A" w:rsidP="008E660A">
      <w:pPr>
        <w:pStyle w:val="xmsonormal"/>
        <w:shd w:val="clear" w:color="auto" w:fill="FFFFFF"/>
        <w:spacing w:before="0" w:beforeAutospacing="0" w:after="0" w:afterAutospacing="0" w:line="360" w:lineRule="auto"/>
        <w:ind w:firstLine="2835"/>
        <w:jc w:val="both"/>
        <w:rPr>
          <w:rFonts w:ascii="Verdana" w:hAnsi="Verdana" w:cs="Arial"/>
          <w:sz w:val="22"/>
          <w:szCs w:val="22"/>
        </w:rPr>
      </w:pPr>
    </w:p>
    <w:p w14:paraId="410438A4" w14:textId="77777777" w:rsidR="008E660A" w:rsidRPr="008E660A" w:rsidRDefault="008E660A" w:rsidP="008E660A">
      <w:pPr>
        <w:pStyle w:val="xmsonormal"/>
        <w:shd w:val="clear" w:color="auto" w:fill="FFFFFF"/>
        <w:spacing w:before="0" w:beforeAutospacing="0" w:after="0" w:afterAutospacing="0" w:line="360" w:lineRule="auto"/>
        <w:ind w:firstLine="2835"/>
        <w:jc w:val="both"/>
        <w:rPr>
          <w:rFonts w:ascii="Verdana" w:hAnsi="Verdana" w:cs="Arial"/>
          <w:sz w:val="22"/>
          <w:szCs w:val="22"/>
        </w:rPr>
      </w:pPr>
      <w:r w:rsidRPr="008E660A">
        <w:rPr>
          <w:rFonts w:ascii="Verdana" w:hAnsi="Verdana" w:cs="Arial"/>
          <w:sz w:val="22"/>
          <w:szCs w:val="22"/>
        </w:rPr>
        <w:t>Compreendemos que, por ser um ônus que eventualmente recairá sobre a Administração Pública, caberá a ela a tarefa de provar que realizou a fiscalização devida nas atividades de seu contratado.</w:t>
      </w:r>
    </w:p>
    <w:p w14:paraId="59FDB3E2" w14:textId="77777777" w:rsidR="008E660A" w:rsidRPr="008E660A" w:rsidRDefault="008E660A" w:rsidP="008E660A">
      <w:pPr>
        <w:pStyle w:val="xmsonormal"/>
        <w:shd w:val="clear" w:color="auto" w:fill="FFFFFF"/>
        <w:spacing w:before="0" w:beforeAutospacing="0" w:after="0" w:afterAutospacing="0" w:line="360" w:lineRule="auto"/>
        <w:ind w:firstLine="2835"/>
        <w:jc w:val="both"/>
        <w:rPr>
          <w:rFonts w:ascii="Verdana" w:hAnsi="Verdana" w:cs="Arial"/>
          <w:sz w:val="22"/>
          <w:szCs w:val="22"/>
        </w:rPr>
      </w:pPr>
    </w:p>
    <w:p w14:paraId="74EAD830" w14:textId="77777777" w:rsidR="008E660A" w:rsidRPr="008E660A" w:rsidRDefault="008E660A" w:rsidP="008E660A">
      <w:pPr>
        <w:pStyle w:val="xmsonormal"/>
        <w:shd w:val="clear" w:color="auto" w:fill="FFFFFF"/>
        <w:spacing w:before="0" w:beforeAutospacing="0" w:after="0" w:afterAutospacing="0" w:line="360" w:lineRule="auto"/>
        <w:ind w:firstLine="2835"/>
        <w:jc w:val="both"/>
        <w:rPr>
          <w:rFonts w:ascii="Verdana" w:hAnsi="Verdana" w:cs="Arial"/>
          <w:sz w:val="22"/>
          <w:szCs w:val="22"/>
        </w:rPr>
      </w:pPr>
      <w:r w:rsidRPr="008E660A">
        <w:rPr>
          <w:rFonts w:ascii="Verdana" w:hAnsi="Verdana" w:cs="Arial"/>
          <w:bCs/>
          <w:sz w:val="22"/>
          <w:szCs w:val="22"/>
        </w:rPr>
        <w:t>Não há responsabilização automática da administração pública</w:t>
      </w:r>
      <w:r w:rsidRPr="008E660A">
        <w:rPr>
          <w:rFonts w:ascii="Verdana" w:hAnsi="Verdana" w:cs="Arial"/>
          <w:sz w:val="22"/>
          <w:szCs w:val="22"/>
        </w:rPr>
        <w:t>. O Poder Público somente responderá se existir prova inequívoca de </w:t>
      </w:r>
      <w:r w:rsidRPr="008E660A">
        <w:rPr>
          <w:rFonts w:ascii="Verdana" w:hAnsi="Verdana" w:cs="Arial"/>
          <w:bCs/>
          <w:sz w:val="22"/>
          <w:szCs w:val="22"/>
        </w:rPr>
        <w:t>conduta omissiva</w:t>
      </w:r>
      <w:r w:rsidRPr="008E660A">
        <w:rPr>
          <w:rFonts w:ascii="Verdana" w:hAnsi="Verdana" w:cs="Arial"/>
          <w:sz w:val="22"/>
          <w:szCs w:val="22"/>
        </w:rPr>
        <w:t> ou comissiva na fiscalização dos contratos de terceirização.</w:t>
      </w:r>
    </w:p>
    <w:p w14:paraId="7074A9A3" w14:textId="77777777" w:rsidR="008E660A" w:rsidRPr="008E660A" w:rsidRDefault="008E660A" w:rsidP="008E660A">
      <w:pPr>
        <w:spacing w:line="360" w:lineRule="auto"/>
        <w:jc w:val="both"/>
        <w:rPr>
          <w:rFonts w:ascii="Verdana" w:hAnsi="Verdana"/>
          <w:sz w:val="22"/>
          <w:szCs w:val="22"/>
          <w:shd w:val="clear" w:color="auto" w:fill="FFFFFF"/>
        </w:rPr>
      </w:pPr>
    </w:p>
    <w:p w14:paraId="469CCA53"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shd w:val="clear" w:color="auto" w:fill="FFFFFF"/>
        </w:rPr>
        <w:lastRenderedPageBreak/>
        <w:t>Ou seja, é possível, excepcionalmente, a responsabilização do ente público, se demonstrado que incorreu em dolo ou culpa na fiscalização contratual.</w:t>
      </w:r>
    </w:p>
    <w:p w14:paraId="080AB297" w14:textId="77777777" w:rsidR="008E660A" w:rsidRPr="008E660A" w:rsidRDefault="008E660A" w:rsidP="008E660A">
      <w:pPr>
        <w:spacing w:line="360" w:lineRule="auto"/>
        <w:ind w:firstLine="2835"/>
        <w:jc w:val="both"/>
        <w:rPr>
          <w:rFonts w:ascii="Verdana" w:hAnsi="Verdana"/>
          <w:sz w:val="22"/>
          <w:szCs w:val="22"/>
        </w:rPr>
      </w:pPr>
    </w:p>
    <w:p w14:paraId="1D71F591"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Por outro lado, em relação aos encargos previdenciários, em caso de inadimplemento, a Administração Pública responde solidariamente com o contratado, nos termos do art. 31, da Lei nº 8.212/91.</w:t>
      </w:r>
    </w:p>
    <w:p w14:paraId="37E683AF" w14:textId="77777777" w:rsidR="008E660A" w:rsidRPr="008E660A" w:rsidRDefault="008E660A" w:rsidP="008E660A">
      <w:pPr>
        <w:spacing w:line="360" w:lineRule="auto"/>
        <w:ind w:firstLine="2835"/>
        <w:jc w:val="both"/>
        <w:rPr>
          <w:rFonts w:ascii="Verdana" w:hAnsi="Verdana"/>
          <w:sz w:val="22"/>
          <w:szCs w:val="22"/>
        </w:rPr>
      </w:pPr>
    </w:p>
    <w:p w14:paraId="21569968" w14:textId="77777777" w:rsidR="008E660A" w:rsidRPr="008E660A" w:rsidRDefault="008E660A" w:rsidP="008E660A">
      <w:pPr>
        <w:spacing w:line="360" w:lineRule="auto"/>
        <w:ind w:firstLine="2835"/>
        <w:jc w:val="both"/>
        <w:rPr>
          <w:rFonts w:ascii="Verdana" w:hAnsi="Verdana" w:cs="Arial"/>
          <w:sz w:val="22"/>
          <w:szCs w:val="22"/>
          <w:shd w:val="clear" w:color="auto" w:fill="FFFFFF"/>
        </w:rPr>
      </w:pPr>
      <w:r w:rsidRPr="008E660A">
        <w:rPr>
          <w:rFonts w:ascii="Verdana" w:hAnsi="Verdana" w:cs="Arial"/>
          <w:sz w:val="22"/>
          <w:szCs w:val="22"/>
          <w:shd w:val="clear" w:color="auto" w:fill="FFFFFF"/>
        </w:rPr>
        <w:t>Ainda no que se refere à responsabilidade solidária, em relação aos resultados praticados pela empresa, o Tribunal de Contas da União (TCU) entende que o fiscal do contrato responde solidariamente com a contratada, por motivos de danos diretos ou indiretos provocados através de execução distinta ou irregular, perante as condições exigidas no contrato. O respectivo entendimento está previsto no artigo 16, §2º, da Lei nº 8.443/1992, em consonância com o Acórdão nº 380/2008, do TCU.</w:t>
      </w:r>
    </w:p>
    <w:p w14:paraId="1247F38A" w14:textId="77777777" w:rsidR="008E660A" w:rsidRPr="008E660A" w:rsidRDefault="008E660A" w:rsidP="008E660A">
      <w:pPr>
        <w:spacing w:line="360" w:lineRule="auto"/>
        <w:ind w:firstLine="2835"/>
        <w:jc w:val="both"/>
        <w:rPr>
          <w:rFonts w:ascii="Arial" w:hAnsi="Arial" w:cs="Arial"/>
          <w:color w:val="333333"/>
          <w:sz w:val="22"/>
          <w:szCs w:val="22"/>
          <w:shd w:val="clear" w:color="auto" w:fill="FFFFFF"/>
        </w:rPr>
      </w:pPr>
    </w:p>
    <w:p w14:paraId="6D56B6EB"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É sabido, ainda, que o fiscal do contrato pode ser, tanto agente público, vinculado ao órgão público licitante, quanto o Verificador Independente, entendido como o “responsável por avaliar o atendimento dos indicadores de desempenho na execução do contrato “</w:t>
      </w:r>
      <w:r w:rsidRPr="008E660A">
        <w:rPr>
          <w:rStyle w:val="Refdenotaderodap"/>
          <w:rFonts w:ascii="Verdana" w:hAnsi="Verdana"/>
          <w:sz w:val="22"/>
          <w:szCs w:val="22"/>
        </w:rPr>
        <w:footnoteReference w:id="18"/>
      </w:r>
      <w:r w:rsidRPr="008E660A">
        <w:rPr>
          <w:rFonts w:ascii="Verdana" w:hAnsi="Verdana"/>
          <w:sz w:val="22"/>
          <w:szCs w:val="22"/>
        </w:rPr>
        <w:t>, Curial esclarecer que tal agente não substitui, nem afasta, o exercício do poder de fiscalização da Administração Pública.</w:t>
      </w:r>
    </w:p>
    <w:p w14:paraId="32B441A5" w14:textId="77777777" w:rsidR="008E660A" w:rsidRPr="008E660A" w:rsidRDefault="008E660A" w:rsidP="008E660A">
      <w:pPr>
        <w:spacing w:line="360" w:lineRule="auto"/>
        <w:ind w:firstLine="2835"/>
        <w:jc w:val="both"/>
        <w:rPr>
          <w:rFonts w:ascii="Verdana" w:hAnsi="Verdana"/>
          <w:sz w:val="22"/>
          <w:szCs w:val="22"/>
        </w:rPr>
      </w:pPr>
    </w:p>
    <w:p w14:paraId="48471C8D" w14:textId="77777777" w:rsidR="008E660A" w:rsidRPr="008E660A" w:rsidRDefault="008E660A" w:rsidP="008E660A">
      <w:pPr>
        <w:spacing w:line="360" w:lineRule="auto"/>
        <w:ind w:firstLine="2835"/>
        <w:jc w:val="both"/>
        <w:rPr>
          <w:rFonts w:ascii="Verdana" w:hAnsi="Verdana"/>
          <w:sz w:val="22"/>
          <w:szCs w:val="22"/>
        </w:rPr>
      </w:pPr>
      <w:r w:rsidRPr="008E660A">
        <w:rPr>
          <w:rFonts w:ascii="Verdana" w:hAnsi="Verdana"/>
          <w:sz w:val="22"/>
          <w:szCs w:val="22"/>
        </w:rPr>
        <w:t xml:space="preserve">Dessa forma, sua responsabilidade é atinente ao seu próprio </w:t>
      </w:r>
      <w:r w:rsidRPr="008E660A">
        <w:rPr>
          <w:rFonts w:ascii="Verdana" w:hAnsi="Verdana"/>
          <w:i/>
          <w:sz w:val="22"/>
          <w:szCs w:val="22"/>
        </w:rPr>
        <w:t>staff</w:t>
      </w:r>
      <w:r w:rsidRPr="008E660A">
        <w:rPr>
          <w:rFonts w:ascii="Verdana" w:hAnsi="Verdana"/>
          <w:sz w:val="22"/>
          <w:szCs w:val="22"/>
        </w:rPr>
        <w:t>, caso haja, no que tange à obrigações trabalhistas e previdenciárias, bem como em relação aos danos diretos e/ou indiretos incorridos pelo particular, em razão do não cumprimento das leis por parte – ou por culpa – do Verificador Independente.</w:t>
      </w:r>
    </w:p>
    <w:p w14:paraId="6B1F1D3E" w14:textId="77777777" w:rsidR="008E660A" w:rsidRPr="008E660A" w:rsidRDefault="008E660A" w:rsidP="008E660A">
      <w:pPr>
        <w:spacing w:line="360" w:lineRule="auto"/>
        <w:jc w:val="both"/>
        <w:rPr>
          <w:rFonts w:ascii="Verdana" w:hAnsi="Verdana"/>
          <w:sz w:val="22"/>
          <w:szCs w:val="22"/>
        </w:rPr>
      </w:pPr>
    </w:p>
    <w:p w14:paraId="23B1D36E" w14:textId="5259A458" w:rsidR="008E660A" w:rsidRDefault="00421E44" w:rsidP="008E660A">
      <w:pPr>
        <w:spacing w:line="360" w:lineRule="auto"/>
        <w:ind w:firstLine="2835"/>
        <w:jc w:val="both"/>
        <w:rPr>
          <w:rFonts w:ascii="Verdana" w:hAnsi="Verdana"/>
          <w:sz w:val="22"/>
          <w:szCs w:val="22"/>
        </w:rPr>
      </w:pPr>
      <w:r>
        <w:rPr>
          <w:rFonts w:ascii="Verdana" w:hAnsi="Verdana"/>
          <w:sz w:val="22"/>
          <w:szCs w:val="22"/>
        </w:rPr>
        <w:lastRenderedPageBreak/>
        <w:t>Ressalte-se que</w:t>
      </w:r>
      <w:r w:rsidR="008E660A" w:rsidRPr="008E660A">
        <w:rPr>
          <w:rFonts w:ascii="Verdana" w:hAnsi="Verdana"/>
          <w:sz w:val="22"/>
          <w:szCs w:val="22"/>
        </w:rPr>
        <w:t>, conforme dito alhures, no caso de consórcio de empresas, estas respondem também de forma solidária no caso de qualquer ato praticado em nome do referido consórcio</w:t>
      </w:r>
      <w:r w:rsidR="008038E3">
        <w:rPr>
          <w:rFonts w:ascii="Verdana" w:hAnsi="Verdana"/>
          <w:sz w:val="22"/>
          <w:szCs w:val="22"/>
        </w:rPr>
        <w:t>.</w:t>
      </w:r>
    </w:p>
    <w:p w14:paraId="6934B46F" w14:textId="77777777" w:rsidR="00421E44" w:rsidRPr="008E660A" w:rsidRDefault="00421E44" w:rsidP="00421E44">
      <w:pPr>
        <w:spacing w:line="360" w:lineRule="auto"/>
        <w:jc w:val="both"/>
        <w:rPr>
          <w:rFonts w:ascii="Verdana" w:hAnsi="Verdana"/>
          <w:sz w:val="22"/>
          <w:szCs w:val="22"/>
        </w:rPr>
      </w:pPr>
    </w:p>
    <w:p w14:paraId="7808D8D5" w14:textId="365482BE" w:rsidR="008E660A" w:rsidRDefault="00421E44" w:rsidP="00E93ADB">
      <w:pPr>
        <w:spacing w:line="360" w:lineRule="auto"/>
        <w:ind w:firstLine="2835"/>
        <w:jc w:val="both"/>
        <w:rPr>
          <w:rFonts w:ascii="Verdana" w:hAnsi="Verdana"/>
          <w:sz w:val="22"/>
          <w:szCs w:val="22"/>
        </w:rPr>
      </w:pPr>
      <w:r>
        <w:rPr>
          <w:rFonts w:ascii="Verdana" w:hAnsi="Verdana"/>
          <w:sz w:val="22"/>
          <w:szCs w:val="22"/>
        </w:rPr>
        <w:t xml:space="preserve">Por fim, no que tange à </w:t>
      </w:r>
      <w:proofErr w:type="spellStart"/>
      <w:r>
        <w:rPr>
          <w:rFonts w:ascii="Verdana" w:hAnsi="Verdana"/>
          <w:sz w:val="22"/>
          <w:szCs w:val="22"/>
        </w:rPr>
        <w:t>subconcessão</w:t>
      </w:r>
      <w:proofErr w:type="spellEnd"/>
      <w:r>
        <w:rPr>
          <w:rFonts w:ascii="Verdana" w:hAnsi="Verdana"/>
          <w:sz w:val="22"/>
          <w:szCs w:val="22"/>
        </w:rPr>
        <w:t xml:space="preserve"> no “Cenário B”, não há que se falar em responsabilidade </w:t>
      </w:r>
      <w:r w:rsidR="00FF35F4">
        <w:rPr>
          <w:rFonts w:ascii="Verdana" w:hAnsi="Verdana"/>
          <w:sz w:val="22"/>
          <w:szCs w:val="22"/>
        </w:rPr>
        <w:t xml:space="preserve">da </w:t>
      </w:r>
      <w:r>
        <w:rPr>
          <w:rFonts w:ascii="Verdana" w:hAnsi="Verdana"/>
          <w:sz w:val="22"/>
          <w:szCs w:val="22"/>
        </w:rPr>
        <w:t>Concessionária</w:t>
      </w:r>
      <w:r w:rsidR="002F0016">
        <w:rPr>
          <w:rFonts w:ascii="Verdana" w:hAnsi="Verdana"/>
          <w:sz w:val="22"/>
          <w:szCs w:val="22"/>
        </w:rPr>
        <w:t xml:space="preserve"> por atos dos </w:t>
      </w:r>
      <w:proofErr w:type="spellStart"/>
      <w:r w:rsidR="002F0016">
        <w:rPr>
          <w:rFonts w:ascii="Verdana" w:hAnsi="Verdana"/>
          <w:sz w:val="22"/>
          <w:szCs w:val="22"/>
        </w:rPr>
        <w:t>subconcessionários</w:t>
      </w:r>
      <w:proofErr w:type="spellEnd"/>
      <w:r>
        <w:rPr>
          <w:rFonts w:ascii="Verdana" w:hAnsi="Verdana"/>
          <w:sz w:val="22"/>
          <w:szCs w:val="22"/>
        </w:rPr>
        <w:t xml:space="preserve">, </w:t>
      </w:r>
      <w:r w:rsidR="00D117FD">
        <w:rPr>
          <w:rFonts w:ascii="Verdana" w:hAnsi="Verdana"/>
          <w:sz w:val="22"/>
          <w:szCs w:val="22"/>
        </w:rPr>
        <w:t xml:space="preserve">havendo, tão somente, responsabilidade subsidiária do Poder Concedente, sendo certo que deve constar expressamente do contrato todos as responsabilidades sub-rogadas. </w:t>
      </w:r>
    </w:p>
    <w:p w14:paraId="3C8920F0" w14:textId="77777777" w:rsidR="00421E44" w:rsidRDefault="00421E44" w:rsidP="00E93ADB">
      <w:pPr>
        <w:spacing w:line="360" w:lineRule="auto"/>
        <w:ind w:firstLine="2835"/>
        <w:jc w:val="both"/>
        <w:rPr>
          <w:rFonts w:ascii="Verdana" w:hAnsi="Verdana"/>
          <w:sz w:val="22"/>
          <w:szCs w:val="22"/>
        </w:rPr>
      </w:pPr>
    </w:p>
    <w:p w14:paraId="5C698889" w14:textId="033E9F70" w:rsidR="00421E44" w:rsidRPr="00D117FD" w:rsidRDefault="00D117FD" w:rsidP="00D117FD">
      <w:pPr>
        <w:ind w:left="2835"/>
        <w:jc w:val="both"/>
        <w:rPr>
          <w:rFonts w:ascii="Verdana" w:hAnsi="Verdana"/>
          <w:sz w:val="20"/>
          <w:szCs w:val="20"/>
        </w:rPr>
      </w:pPr>
      <w:r w:rsidRPr="00D117FD">
        <w:rPr>
          <w:rFonts w:ascii="Verdana" w:hAnsi="Verdana"/>
          <w:sz w:val="20"/>
          <w:szCs w:val="20"/>
        </w:rPr>
        <w:t>JULGAMENTO ESTENDIDO. APELAÇÃO CÍVEL. AÇÃO DE INDENIZAÇÃO. CICLISTA QUE PEGAVA CARONA EM ÔNIBUS E FOI ATROPELADO. DANOS MORAIS E MATERIAIS. RESPONSABILIDADE OBJETIVA DA SUBCONCESSIONÁRIA. RESPONSABILIDADE SUBSIDIÁRIA DO MUNICÍPIO DELEGATÁRIO.</w:t>
      </w:r>
    </w:p>
    <w:p w14:paraId="1D77427E" w14:textId="0A35A7A2" w:rsidR="00D117FD" w:rsidRPr="00D117FD" w:rsidRDefault="00D117FD" w:rsidP="00D117FD">
      <w:pPr>
        <w:pStyle w:val="PargrafodaLista"/>
        <w:numPr>
          <w:ilvl w:val="0"/>
          <w:numId w:val="59"/>
        </w:numPr>
        <w:ind w:left="2835" w:firstLine="0"/>
        <w:jc w:val="both"/>
        <w:rPr>
          <w:rFonts w:ascii="Verdana" w:hAnsi="Verdana"/>
          <w:sz w:val="20"/>
          <w:szCs w:val="20"/>
        </w:rPr>
      </w:pPr>
      <w:r w:rsidRPr="00D117FD">
        <w:rPr>
          <w:rFonts w:ascii="Verdana" w:hAnsi="Verdana"/>
          <w:sz w:val="20"/>
          <w:szCs w:val="20"/>
        </w:rPr>
        <w:t xml:space="preserve">Há responsabilidade subsidiária do Poder Concedente, em situações em que o concessionário/permissionário não possuir meios de arcar com a indenização pelos prejuízos a que deu causa. (STJ, Ag. Reg. No Ag. em </w:t>
      </w:r>
      <w:proofErr w:type="spellStart"/>
      <w:r w:rsidRPr="00D117FD">
        <w:rPr>
          <w:rFonts w:ascii="Verdana" w:hAnsi="Verdana"/>
          <w:sz w:val="20"/>
          <w:szCs w:val="20"/>
        </w:rPr>
        <w:t>REsp</w:t>
      </w:r>
      <w:proofErr w:type="spellEnd"/>
      <w:r w:rsidRPr="00D117FD">
        <w:rPr>
          <w:rFonts w:ascii="Verdana" w:hAnsi="Verdana"/>
          <w:sz w:val="20"/>
          <w:szCs w:val="20"/>
        </w:rPr>
        <w:t xml:space="preserve"> 267.292)</w:t>
      </w:r>
    </w:p>
    <w:p w14:paraId="476CB00B" w14:textId="48A0414D" w:rsidR="00D117FD" w:rsidRPr="00D117FD" w:rsidRDefault="00D117FD" w:rsidP="00D117FD">
      <w:pPr>
        <w:pStyle w:val="PargrafodaLista"/>
        <w:ind w:left="2835"/>
        <w:jc w:val="both"/>
        <w:rPr>
          <w:rFonts w:ascii="Verdana" w:hAnsi="Verdana"/>
          <w:sz w:val="20"/>
          <w:szCs w:val="20"/>
        </w:rPr>
      </w:pPr>
      <w:r w:rsidRPr="00D117FD">
        <w:rPr>
          <w:rFonts w:ascii="Verdana" w:hAnsi="Verdana"/>
          <w:sz w:val="20"/>
          <w:szCs w:val="20"/>
        </w:rPr>
        <w:t>(TJ-MG – AC: 10024056830631005, Relator: Carlos Roberto de Faria. Data do Julgamento: 23/04/2019. Data de Publicação: 14/05/2019)</w:t>
      </w:r>
    </w:p>
    <w:p w14:paraId="00FEC38A" w14:textId="77777777" w:rsidR="00D117FD" w:rsidRDefault="00D117FD" w:rsidP="00D117FD">
      <w:pPr>
        <w:pStyle w:val="PargrafodaLista"/>
        <w:spacing w:line="360" w:lineRule="auto"/>
        <w:ind w:left="3195"/>
        <w:jc w:val="both"/>
        <w:rPr>
          <w:rFonts w:ascii="Verdana" w:hAnsi="Verdana"/>
          <w:sz w:val="22"/>
          <w:szCs w:val="22"/>
        </w:rPr>
      </w:pPr>
    </w:p>
    <w:p w14:paraId="46F5FB58" w14:textId="3CD533D3" w:rsidR="00D117FD" w:rsidRDefault="00D117FD" w:rsidP="00D117FD">
      <w:pPr>
        <w:pStyle w:val="PargrafodaLista"/>
        <w:spacing w:line="360" w:lineRule="auto"/>
        <w:ind w:left="0" w:firstLine="2835"/>
        <w:jc w:val="both"/>
        <w:rPr>
          <w:rFonts w:ascii="Verdana" w:hAnsi="Verdana"/>
          <w:sz w:val="22"/>
          <w:szCs w:val="22"/>
        </w:rPr>
      </w:pPr>
      <w:r>
        <w:rPr>
          <w:rFonts w:ascii="Verdana" w:hAnsi="Verdana"/>
          <w:sz w:val="22"/>
          <w:szCs w:val="22"/>
        </w:rPr>
        <w:t xml:space="preserve">No voto, o i. Relator colacionou trecho do contrato, o que se presta a esclarecer a importância de disposição expressa, ainda que a própria </w:t>
      </w:r>
      <w:r w:rsidR="008038E3">
        <w:rPr>
          <w:rFonts w:ascii="Verdana" w:hAnsi="Verdana"/>
          <w:sz w:val="22"/>
          <w:szCs w:val="22"/>
        </w:rPr>
        <w:t>legislação</w:t>
      </w:r>
      <w:r>
        <w:rPr>
          <w:rFonts w:ascii="Verdana" w:hAnsi="Verdana"/>
          <w:sz w:val="22"/>
          <w:szCs w:val="22"/>
        </w:rPr>
        <w:t xml:space="preserve"> determine a sub-rogação de todos os direitos e obrigações da </w:t>
      </w:r>
      <w:proofErr w:type="spellStart"/>
      <w:r>
        <w:rPr>
          <w:rFonts w:ascii="Verdana" w:hAnsi="Verdana"/>
          <w:sz w:val="22"/>
          <w:szCs w:val="22"/>
        </w:rPr>
        <w:t>subconcedente</w:t>
      </w:r>
      <w:proofErr w:type="spellEnd"/>
      <w:r>
        <w:rPr>
          <w:rFonts w:ascii="Verdana" w:hAnsi="Verdana"/>
          <w:sz w:val="22"/>
          <w:szCs w:val="22"/>
        </w:rPr>
        <w:t xml:space="preserve"> nos limites da </w:t>
      </w:r>
      <w:proofErr w:type="spellStart"/>
      <w:r>
        <w:rPr>
          <w:rFonts w:ascii="Verdana" w:hAnsi="Verdana"/>
          <w:sz w:val="22"/>
          <w:szCs w:val="22"/>
        </w:rPr>
        <w:t>subconcessão</w:t>
      </w:r>
      <w:proofErr w:type="spellEnd"/>
      <w:r>
        <w:rPr>
          <w:rFonts w:ascii="Verdana" w:hAnsi="Verdana"/>
          <w:sz w:val="22"/>
          <w:szCs w:val="22"/>
        </w:rPr>
        <w:t>:</w:t>
      </w:r>
    </w:p>
    <w:p w14:paraId="668AC34F" w14:textId="77777777" w:rsidR="00D117FD" w:rsidRDefault="00D117FD" w:rsidP="00D117FD">
      <w:pPr>
        <w:pStyle w:val="PargrafodaLista"/>
        <w:spacing w:line="360" w:lineRule="auto"/>
        <w:ind w:left="2835"/>
        <w:jc w:val="both"/>
        <w:rPr>
          <w:rFonts w:ascii="Verdana" w:hAnsi="Verdana"/>
          <w:sz w:val="22"/>
          <w:szCs w:val="22"/>
        </w:rPr>
      </w:pPr>
    </w:p>
    <w:p w14:paraId="74739895" w14:textId="3E053DB0" w:rsidR="00D117FD" w:rsidRPr="00D117FD" w:rsidRDefault="00D117FD" w:rsidP="00D117FD">
      <w:pPr>
        <w:pStyle w:val="PargrafodaLista"/>
        <w:ind w:left="2835"/>
        <w:jc w:val="both"/>
        <w:rPr>
          <w:rFonts w:ascii="Verdana" w:hAnsi="Verdana"/>
          <w:sz w:val="20"/>
          <w:szCs w:val="20"/>
        </w:rPr>
      </w:pPr>
      <w:r w:rsidRPr="00D117FD">
        <w:rPr>
          <w:rFonts w:ascii="Verdana" w:hAnsi="Verdana"/>
          <w:sz w:val="20"/>
          <w:szCs w:val="20"/>
        </w:rPr>
        <w:t xml:space="preserve">“Verifica-se que constou expressamente na cláusula 5.23 do contrato que deverá a </w:t>
      </w:r>
      <w:proofErr w:type="spellStart"/>
      <w:r w:rsidRPr="00D117FD">
        <w:rPr>
          <w:rFonts w:ascii="Verdana" w:hAnsi="Verdana"/>
          <w:sz w:val="20"/>
          <w:szCs w:val="20"/>
        </w:rPr>
        <w:t>subconcessionária</w:t>
      </w:r>
      <w:proofErr w:type="spellEnd"/>
      <w:r w:rsidRPr="00D117FD">
        <w:rPr>
          <w:rFonts w:ascii="Verdana" w:hAnsi="Verdana"/>
          <w:sz w:val="20"/>
          <w:szCs w:val="20"/>
        </w:rPr>
        <w:t xml:space="preserve"> “responder por todas as ações trabalhistas, civis e criminais, pelos danos a terceiros a que der causa, não restando à BHTRANS qualquer responsabilidade, nem mesmo subsidiária” </w:t>
      </w:r>
    </w:p>
    <w:p w14:paraId="13DED3FD" w14:textId="77777777" w:rsidR="00D117FD" w:rsidRDefault="00D117FD" w:rsidP="00D117FD">
      <w:pPr>
        <w:spacing w:line="360" w:lineRule="auto"/>
        <w:jc w:val="both"/>
        <w:rPr>
          <w:rFonts w:ascii="Verdana" w:hAnsi="Verdana"/>
          <w:sz w:val="22"/>
          <w:szCs w:val="22"/>
        </w:rPr>
      </w:pPr>
    </w:p>
    <w:p w14:paraId="0673543A" w14:textId="77777777" w:rsidR="008E660A" w:rsidRDefault="008E660A" w:rsidP="00A03A24">
      <w:pPr>
        <w:pStyle w:val="PargrafodaLista"/>
        <w:numPr>
          <w:ilvl w:val="0"/>
          <w:numId w:val="9"/>
        </w:numPr>
        <w:ind w:left="2835" w:firstLine="0"/>
        <w:jc w:val="both"/>
        <w:rPr>
          <w:rFonts w:ascii="Verdana" w:hAnsi="Verdana"/>
          <w:b/>
          <w:sz w:val="22"/>
          <w:szCs w:val="22"/>
        </w:rPr>
      </w:pPr>
      <w:r>
        <w:rPr>
          <w:rFonts w:ascii="Verdana" w:hAnsi="Verdana"/>
          <w:b/>
          <w:sz w:val="22"/>
          <w:szCs w:val="22"/>
        </w:rPr>
        <w:t>HIPÓTESES DE INFRAÇÃO E SANÇÕES APLICÁVEIS</w:t>
      </w:r>
    </w:p>
    <w:p w14:paraId="1172D777" w14:textId="77777777" w:rsidR="008E660A" w:rsidRDefault="008E660A" w:rsidP="008E660A">
      <w:pPr>
        <w:spacing w:line="360" w:lineRule="auto"/>
        <w:ind w:left="2835"/>
        <w:jc w:val="both"/>
        <w:rPr>
          <w:rFonts w:ascii="Verdana" w:hAnsi="Verdana"/>
          <w:sz w:val="22"/>
          <w:szCs w:val="22"/>
        </w:rPr>
      </w:pPr>
    </w:p>
    <w:p w14:paraId="7DC0B204" w14:textId="77777777" w:rsidR="00510DC3" w:rsidRDefault="00510DC3" w:rsidP="00510DC3">
      <w:pPr>
        <w:spacing w:line="360" w:lineRule="auto"/>
        <w:ind w:firstLine="2835"/>
        <w:jc w:val="both"/>
        <w:rPr>
          <w:rFonts w:ascii="Verdana" w:hAnsi="Verdana"/>
          <w:sz w:val="22"/>
          <w:szCs w:val="22"/>
        </w:rPr>
      </w:pPr>
      <w:r>
        <w:rPr>
          <w:rFonts w:ascii="Verdana" w:hAnsi="Verdana"/>
          <w:sz w:val="22"/>
          <w:szCs w:val="22"/>
        </w:rPr>
        <w:t xml:space="preserve">Muito embora a Lei de Licitações não tenha contemplado as infrações ocorridas durante o procedimento licitatório, com o </w:t>
      </w:r>
      <w:r>
        <w:rPr>
          <w:rFonts w:ascii="Verdana" w:hAnsi="Verdana"/>
          <w:sz w:val="22"/>
          <w:szCs w:val="22"/>
        </w:rPr>
        <w:lastRenderedPageBreak/>
        <w:t>advento da Lei nº 12.846/2013 – Lei Anticorrupção - tal omissão foi suprida, com a tipificação dos seguintes atos ilícitos:</w:t>
      </w:r>
    </w:p>
    <w:p w14:paraId="647A2FB9" w14:textId="77777777" w:rsidR="00510DC3" w:rsidRDefault="00510DC3" w:rsidP="00510DC3">
      <w:pPr>
        <w:spacing w:line="360" w:lineRule="auto"/>
        <w:ind w:firstLine="2835"/>
        <w:jc w:val="both"/>
        <w:rPr>
          <w:rFonts w:ascii="Verdana" w:hAnsi="Verdana"/>
          <w:sz w:val="22"/>
          <w:szCs w:val="22"/>
        </w:rPr>
      </w:pPr>
    </w:p>
    <w:p w14:paraId="3E85B82E" w14:textId="77777777" w:rsidR="00510DC3" w:rsidRPr="00510DC3" w:rsidRDefault="00510DC3" w:rsidP="00C962FD">
      <w:pPr>
        <w:pStyle w:val="PargrafodaLista"/>
        <w:numPr>
          <w:ilvl w:val="0"/>
          <w:numId w:val="12"/>
        </w:numPr>
        <w:spacing w:line="360" w:lineRule="auto"/>
        <w:jc w:val="both"/>
        <w:rPr>
          <w:rFonts w:ascii="Verdana" w:hAnsi="Verdana"/>
          <w:sz w:val="22"/>
          <w:szCs w:val="22"/>
        </w:rPr>
      </w:pPr>
      <w:r>
        <w:rPr>
          <w:rFonts w:ascii="Verdana" w:hAnsi="Verdana"/>
          <w:sz w:val="22"/>
          <w:szCs w:val="22"/>
        </w:rPr>
        <w:t xml:space="preserve">Frustrar ou fraudar, mediante ajuste, a </w:t>
      </w:r>
      <w:r w:rsidR="00D546F6">
        <w:rPr>
          <w:rFonts w:ascii="Verdana" w:hAnsi="Verdana"/>
          <w:sz w:val="22"/>
          <w:szCs w:val="22"/>
        </w:rPr>
        <w:t>natureza competitiva do certame, com pena de 2 a 4 anos de detenção, e multa;</w:t>
      </w:r>
    </w:p>
    <w:p w14:paraId="2AF78CBC" w14:textId="77777777" w:rsidR="00510DC3" w:rsidRPr="00510DC3" w:rsidRDefault="00510DC3" w:rsidP="00C962FD">
      <w:pPr>
        <w:pStyle w:val="PargrafodaLista"/>
        <w:numPr>
          <w:ilvl w:val="0"/>
          <w:numId w:val="12"/>
        </w:numPr>
        <w:spacing w:line="360" w:lineRule="auto"/>
        <w:jc w:val="both"/>
        <w:rPr>
          <w:rFonts w:ascii="Verdana" w:hAnsi="Verdana"/>
          <w:sz w:val="22"/>
          <w:szCs w:val="22"/>
        </w:rPr>
      </w:pPr>
      <w:r>
        <w:rPr>
          <w:rFonts w:ascii="Verdana" w:hAnsi="Verdana"/>
          <w:sz w:val="22"/>
          <w:szCs w:val="22"/>
        </w:rPr>
        <w:t>Impedir, perturbar e fraudar o procedimento</w:t>
      </w:r>
      <w:r w:rsidR="00D546F6">
        <w:rPr>
          <w:rFonts w:ascii="Verdana" w:hAnsi="Verdana"/>
          <w:sz w:val="22"/>
          <w:szCs w:val="22"/>
        </w:rPr>
        <w:t xml:space="preserve"> licitatório, com pena de detenção de 6 meses a 2 anos, e multa</w:t>
      </w:r>
      <w:r>
        <w:rPr>
          <w:rFonts w:ascii="Verdana" w:hAnsi="Verdana"/>
          <w:sz w:val="22"/>
          <w:szCs w:val="22"/>
        </w:rPr>
        <w:t>;</w:t>
      </w:r>
    </w:p>
    <w:p w14:paraId="75DEE1D5" w14:textId="77777777" w:rsidR="00510DC3" w:rsidRPr="00510DC3" w:rsidRDefault="00510DC3" w:rsidP="00C962FD">
      <w:pPr>
        <w:pStyle w:val="PargrafodaLista"/>
        <w:numPr>
          <w:ilvl w:val="0"/>
          <w:numId w:val="12"/>
        </w:numPr>
        <w:spacing w:line="360" w:lineRule="auto"/>
        <w:jc w:val="both"/>
        <w:rPr>
          <w:rFonts w:ascii="Verdana" w:hAnsi="Verdana"/>
          <w:sz w:val="22"/>
          <w:szCs w:val="22"/>
        </w:rPr>
      </w:pPr>
      <w:r>
        <w:rPr>
          <w:rFonts w:ascii="Verdana" w:hAnsi="Verdana"/>
          <w:sz w:val="22"/>
          <w:szCs w:val="22"/>
        </w:rPr>
        <w:t>Afastar ou tentar o afastamento de licitante por fraude ou oferta de qualquer vantagem</w:t>
      </w:r>
      <w:r w:rsidR="00D546F6">
        <w:rPr>
          <w:rFonts w:ascii="Verdana" w:hAnsi="Verdana"/>
          <w:sz w:val="22"/>
          <w:szCs w:val="22"/>
        </w:rPr>
        <w:t>, com pena de 2 a 4 anos de detenção, e multa – havendo violência, aplica-se também a pena correspondente</w:t>
      </w:r>
      <w:r>
        <w:rPr>
          <w:rFonts w:ascii="Verdana" w:hAnsi="Verdana"/>
          <w:sz w:val="22"/>
          <w:szCs w:val="22"/>
        </w:rPr>
        <w:t>;</w:t>
      </w:r>
    </w:p>
    <w:p w14:paraId="028AAAE8" w14:textId="77777777" w:rsidR="00510DC3" w:rsidRDefault="00510DC3" w:rsidP="00C962FD">
      <w:pPr>
        <w:pStyle w:val="PargrafodaLista"/>
        <w:numPr>
          <w:ilvl w:val="0"/>
          <w:numId w:val="12"/>
        </w:numPr>
        <w:spacing w:line="360" w:lineRule="auto"/>
        <w:jc w:val="both"/>
        <w:rPr>
          <w:rFonts w:ascii="Verdana" w:hAnsi="Verdana"/>
          <w:sz w:val="22"/>
          <w:szCs w:val="22"/>
        </w:rPr>
      </w:pPr>
      <w:r>
        <w:rPr>
          <w:rFonts w:ascii="Verdana" w:hAnsi="Verdana"/>
          <w:sz w:val="22"/>
          <w:szCs w:val="22"/>
        </w:rPr>
        <w:t>Fraudar o procedimento</w:t>
      </w:r>
      <w:r w:rsidR="00D546F6">
        <w:rPr>
          <w:rFonts w:ascii="Verdana" w:hAnsi="Verdana"/>
          <w:sz w:val="22"/>
          <w:szCs w:val="22"/>
        </w:rPr>
        <w:t xml:space="preserve"> em prejuízo da Fazenda Pública, com pena de 3 a 6 anos de detenção, e multa</w:t>
      </w:r>
      <w:r>
        <w:rPr>
          <w:rFonts w:ascii="Verdana" w:hAnsi="Verdana"/>
          <w:sz w:val="22"/>
          <w:szCs w:val="22"/>
        </w:rPr>
        <w:t>;</w:t>
      </w:r>
    </w:p>
    <w:p w14:paraId="1CCB49F2" w14:textId="77777777" w:rsidR="00D546F6" w:rsidRPr="00510DC3" w:rsidRDefault="00D546F6" w:rsidP="00C962FD">
      <w:pPr>
        <w:pStyle w:val="PargrafodaLista"/>
        <w:numPr>
          <w:ilvl w:val="0"/>
          <w:numId w:val="12"/>
        </w:numPr>
        <w:spacing w:line="360" w:lineRule="auto"/>
        <w:jc w:val="both"/>
        <w:rPr>
          <w:rFonts w:ascii="Verdana" w:hAnsi="Verdana"/>
          <w:sz w:val="22"/>
          <w:szCs w:val="22"/>
        </w:rPr>
      </w:pPr>
      <w:r>
        <w:rPr>
          <w:rFonts w:ascii="Verdana" w:hAnsi="Verdana"/>
          <w:sz w:val="22"/>
          <w:szCs w:val="22"/>
        </w:rPr>
        <w:t>Celebrar contrato com empresa inidônea, com pena de 6 meses a 2 anos de detenção, e multa – incide na mesma pena aquele que, declarado inidôneo, venha a licitar ou contratar com a Administração;</w:t>
      </w:r>
    </w:p>
    <w:p w14:paraId="3DE07D38" w14:textId="77777777" w:rsidR="00510DC3" w:rsidRDefault="00510DC3" w:rsidP="00C962FD">
      <w:pPr>
        <w:pStyle w:val="PargrafodaLista"/>
        <w:numPr>
          <w:ilvl w:val="0"/>
          <w:numId w:val="12"/>
        </w:numPr>
        <w:spacing w:line="360" w:lineRule="auto"/>
        <w:jc w:val="both"/>
        <w:rPr>
          <w:rFonts w:ascii="Verdana" w:hAnsi="Verdana"/>
          <w:sz w:val="22"/>
          <w:szCs w:val="22"/>
        </w:rPr>
      </w:pPr>
      <w:r>
        <w:rPr>
          <w:rFonts w:ascii="Verdana" w:hAnsi="Verdana"/>
          <w:sz w:val="22"/>
          <w:szCs w:val="22"/>
        </w:rPr>
        <w:t>Criar, com fraude, pessoa jurídica, visando à sua participação no certame.</w:t>
      </w:r>
    </w:p>
    <w:p w14:paraId="68308F94" w14:textId="79038F97" w:rsidR="00D546F6" w:rsidRDefault="00D546F6" w:rsidP="00C962FD">
      <w:pPr>
        <w:pStyle w:val="PargrafodaLista"/>
        <w:numPr>
          <w:ilvl w:val="0"/>
          <w:numId w:val="12"/>
        </w:numPr>
        <w:spacing w:line="360" w:lineRule="auto"/>
        <w:jc w:val="both"/>
        <w:rPr>
          <w:rFonts w:ascii="Verdana" w:hAnsi="Verdana"/>
          <w:sz w:val="22"/>
          <w:szCs w:val="22"/>
        </w:rPr>
      </w:pPr>
      <w:r>
        <w:rPr>
          <w:rFonts w:ascii="Verdana" w:hAnsi="Verdana"/>
          <w:sz w:val="22"/>
          <w:szCs w:val="22"/>
        </w:rPr>
        <w:t xml:space="preserve">Devassar o sigilo de proposta apresentada em procedimento licitatório, ou proporcionar a terceiro o ensejo de </w:t>
      </w:r>
      <w:r w:rsidR="008276A3">
        <w:rPr>
          <w:rFonts w:ascii="Verdana" w:hAnsi="Verdana"/>
          <w:sz w:val="22"/>
          <w:szCs w:val="22"/>
        </w:rPr>
        <w:t>devassá-lo</w:t>
      </w:r>
      <w:r>
        <w:rPr>
          <w:rFonts w:ascii="Verdana" w:hAnsi="Verdana"/>
          <w:sz w:val="22"/>
          <w:szCs w:val="22"/>
        </w:rPr>
        <w:t>, com pena de 2 a 3 anos de detenção, e multa.</w:t>
      </w:r>
    </w:p>
    <w:p w14:paraId="2BBBA9FD" w14:textId="77777777" w:rsidR="00D546F6" w:rsidRDefault="00D546F6" w:rsidP="007C08AF">
      <w:pPr>
        <w:spacing w:line="360" w:lineRule="auto"/>
        <w:jc w:val="both"/>
        <w:rPr>
          <w:rFonts w:ascii="Verdana" w:hAnsi="Verdana"/>
          <w:sz w:val="22"/>
          <w:szCs w:val="22"/>
        </w:rPr>
      </w:pPr>
    </w:p>
    <w:p w14:paraId="59750ADA" w14:textId="77777777" w:rsidR="00510DC3" w:rsidRDefault="00510DC3" w:rsidP="00510DC3">
      <w:pPr>
        <w:spacing w:line="360" w:lineRule="auto"/>
        <w:ind w:firstLine="2835"/>
        <w:jc w:val="both"/>
        <w:rPr>
          <w:rFonts w:ascii="Verdana" w:hAnsi="Verdana"/>
          <w:sz w:val="22"/>
          <w:szCs w:val="22"/>
        </w:rPr>
      </w:pPr>
      <w:r>
        <w:rPr>
          <w:rFonts w:ascii="Verdana" w:hAnsi="Verdana"/>
          <w:sz w:val="22"/>
          <w:szCs w:val="22"/>
        </w:rPr>
        <w:t>Os atos acima ensejam aplicação das se</w:t>
      </w:r>
      <w:r w:rsidR="00D546F6">
        <w:rPr>
          <w:rFonts w:ascii="Verdana" w:hAnsi="Verdana"/>
          <w:sz w:val="22"/>
          <w:szCs w:val="22"/>
        </w:rPr>
        <w:t>guintes penalidades</w:t>
      </w:r>
      <w:r>
        <w:rPr>
          <w:rFonts w:ascii="Verdana" w:hAnsi="Verdana"/>
          <w:sz w:val="22"/>
          <w:szCs w:val="22"/>
        </w:rPr>
        <w:t>,</w:t>
      </w:r>
      <w:r w:rsidR="00D546F6">
        <w:rPr>
          <w:rFonts w:ascii="Verdana" w:hAnsi="Verdana"/>
          <w:sz w:val="22"/>
          <w:szCs w:val="22"/>
        </w:rPr>
        <w:t xml:space="preserve"> de forma cumulativa,</w:t>
      </w:r>
      <w:r>
        <w:rPr>
          <w:rFonts w:ascii="Verdana" w:hAnsi="Verdana"/>
          <w:sz w:val="22"/>
          <w:szCs w:val="22"/>
        </w:rPr>
        <w:t xml:space="preserve"> conforme disposto no art. 19, da Lei nº 12.846/2013:</w:t>
      </w:r>
    </w:p>
    <w:p w14:paraId="7A2E3305" w14:textId="77777777" w:rsidR="00510DC3" w:rsidRPr="00510DC3" w:rsidRDefault="00510DC3" w:rsidP="00510DC3">
      <w:pPr>
        <w:ind w:left="2835"/>
        <w:jc w:val="both"/>
        <w:rPr>
          <w:rFonts w:ascii="Verdana" w:hAnsi="Verdana"/>
          <w:sz w:val="22"/>
          <w:szCs w:val="22"/>
        </w:rPr>
      </w:pPr>
    </w:p>
    <w:p w14:paraId="5968413F" w14:textId="77777777" w:rsidR="00510DC3" w:rsidRPr="00510DC3" w:rsidRDefault="00510DC3" w:rsidP="00510DC3">
      <w:pPr>
        <w:pStyle w:val="texto1"/>
        <w:spacing w:before="0" w:beforeAutospacing="0" w:after="0" w:afterAutospacing="0"/>
        <w:ind w:left="2835"/>
        <w:jc w:val="both"/>
        <w:rPr>
          <w:rFonts w:ascii="Verdana" w:hAnsi="Verdana" w:cs="Arial"/>
          <w:color w:val="000000"/>
          <w:sz w:val="20"/>
          <w:szCs w:val="20"/>
        </w:rPr>
      </w:pPr>
      <w:r w:rsidRPr="00510DC3">
        <w:rPr>
          <w:rFonts w:ascii="Verdana" w:hAnsi="Verdana" w:cs="Arial"/>
          <w:color w:val="000000"/>
          <w:sz w:val="20"/>
          <w:szCs w:val="20"/>
        </w:rPr>
        <w:t xml:space="preserve">I - perdimento dos bens, direitos ou valores que representem vantagem ou proveito direta ou </w:t>
      </w:r>
      <w:r w:rsidRPr="00510DC3">
        <w:rPr>
          <w:rFonts w:ascii="Verdana" w:hAnsi="Verdana" w:cs="Arial"/>
          <w:color w:val="000000"/>
          <w:sz w:val="20"/>
          <w:szCs w:val="20"/>
        </w:rPr>
        <w:lastRenderedPageBreak/>
        <w:t>indiretamente obtidos da infração, ressalvado o direito do lesado ou de terceiro de boa-fé;</w:t>
      </w:r>
    </w:p>
    <w:p w14:paraId="0F9C0699" w14:textId="77777777" w:rsidR="00510DC3" w:rsidRPr="00510DC3" w:rsidRDefault="00510DC3" w:rsidP="00510DC3">
      <w:pPr>
        <w:pStyle w:val="texto1"/>
        <w:spacing w:before="0" w:beforeAutospacing="0" w:after="0" w:afterAutospacing="0"/>
        <w:ind w:left="2835"/>
        <w:jc w:val="both"/>
        <w:rPr>
          <w:rFonts w:ascii="Verdana" w:hAnsi="Verdana" w:cs="Arial"/>
          <w:color w:val="000000"/>
          <w:sz w:val="20"/>
          <w:szCs w:val="20"/>
        </w:rPr>
      </w:pPr>
      <w:bookmarkStart w:id="28" w:name="art19ii"/>
      <w:bookmarkEnd w:id="28"/>
      <w:r w:rsidRPr="00510DC3">
        <w:rPr>
          <w:rFonts w:ascii="Verdana" w:hAnsi="Verdana" w:cs="Arial"/>
          <w:color w:val="000000"/>
          <w:sz w:val="20"/>
          <w:szCs w:val="20"/>
        </w:rPr>
        <w:t>II - suspensão ou interdição parcial de suas atividades</w:t>
      </w:r>
      <w:r w:rsidR="0049046B">
        <w:rPr>
          <w:rStyle w:val="Refdenotaderodap"/>
          <w:rFonts w:ascii="Verdana" w:hAnsi="Verdana" w:cs="Arial"/>
          <w:color w:val="000000"/>
          <w:sz w:val="20"/>
          <w:szCs w:val="20"/>
        </w:rPr>
        <w:footnoteReference w:id="19"/>
      </w:r>
      <w:r w:rsidRPr="00510DC3">
        <w:rPr>
          <w:rFonts w:ascii="Verdana" w:hAnsi="Verdana" w:cs="Arial"/>
          <w:color w:val="000000"/>
          <w:sz w:val="20"/>
          <w:szCs w:val="20"/>
        </w:rPr>
        <w:t>;</w:t>
      </w:r>
    </w:p>
    <w:p w14:paraId="6FB5E6F5" w14:textId="77777777" w:rsidR="00510DC3" w:rsidRPr="00510DC3" w:rsidRDefault="00510DC3" w:rsidP="00510DC3">
      <w:pPr>
        <w:pStyle w:val="texto1"/>
        <w:spacing w:before="0" w:beforeAutospacing="0" w:after="0" w:afterAutospacing="0"/>
        <w:ind w:left="2835"/>
        <w:jc w:val="both"/>
        <w:rPr>
          <w:rFonts w:ascii="Verdana" w:hAnsi="Verdana" w:cs="Arial"/>
          <w:color w:val="000000"/>
          <w:sz w:val="20"/>
          <w:szCs w:val="20"/>
        </w:rPr>
      </w:pPr>
      <w:bookmarkStart w:id="29" w:name="art19iii"/>
      <w:bookmarkEnd w:id="29"/>
      <w:r w:rsidRPr="00510DC3">
        <w:rPr>
          <w:rFonts w:ascii="Verdana" w:hAnsi="Verdana" w:cs="Arial"/>
          <w:color w:val="000000"/>
          <w:sz w:val="20"/>
          <w:szCs w:val="20"/>
        </w:rPr>
        <w:t>III - dissolução compulsória da pessoa jurídica;</w:t>
      </w:r>
    </w:p>
    <w:p w14:paraId="306A3ADE" w14:textId="77777777" w:rsidR="00510DC3" w:rsidRPr="00510DC3" w:rsidRDefault="00510DC3" w:rsidP="00510DC3">
      <w:pPr>
        <w:pStyle w:val="texto1"/>
        <w:spacing w:before="0" w:beforeAutospacing="0" w:after="0" w:afterAutospacing="0"/>
        <w:ind w:left="2835"/>
        <w:jc w:val="both"/>
        <w:rPr>
          <w:rFonts w:ascii="Verdana" w:hAnsi="Verdana" w:cs="Arial"/>
          <w:color w:val="000000"/>
          <w:sz w:val="20"/>
          <w:szCs w:val="20"/>
        </w:rPr>
      </w:pPr>
      <w:bookmarkStart w:id="30" w:name="art19iv"/>
      <w:bookmarkEnd w:id="30"/>
      <w:r w:rsidRPr="00510DC3">
        <w:rPr>
          <w:rFonts w:ascii="Verdana" w:hAnsi="Verdana" w:cs="Arial"/>
          <w:color w:val="000000"/>
          <w:sz w:val="20"/>
          <w:szCs w:val="20"/>
        </w:rPr>
        <w:t>IV - proibição de receber incentivos, subsídios, subvenções, doações ou empréstimos de órgãos ou entidades públicas e de instituições financeiras públicas ou controladas pelo poder público, pelo prazo mínimo de 1 (um) e máximo de 5 (cinco) anos.</w:t>
      </w:r>
    </w:p>
    <w:p w14:paraId="766125D8" w14:textId="77777777" w:rsidR="00510DC3" w:rsidRPr="0049046B" w:rsidRDefault="00510DC3" w:rsidP="0049046B">
      <w:pPr>
        <w:spacing w:line="360" w:lineRule="auto"/>
        <w:jc w:val="both"/>
        <w:rPr>
          <w:rFonts w:ascii="Verdana" w:hAnsi="Verdana"/>
          <w:sz w:val="22"/>
          <w:szCs w:val="22"/>
        </w:rPr>
      </w:pPr>
    </w:p>
    <w:p w14:paraId="07F5CF73" w14:textId="77777777" w:rsidR="00510DC3" w:rsidRDefault="00510DC3" w:rsidP="00510DC3">
      <w:pPr>
        <w:pStyle w:val="PargrafodaLista"/>
        <w:spacing w:line="360" w:lineRule="auto"/>
        <w:ind w:left="0" w:firstLine="2835"/>
        <w:jc w:val="both"/>
        <w:rPr>
          <w:rFonts w:ascii="Verdana" w:hAnsi="Verdana"/>
          <w:sz w:val="22"/>
          <w:szCs w:val="22"/>
        </w:rPr>
      </w:pPr>
      <w:r>
        <w:rPr>
          <w:rFonts w:ascii="Verdana" w:hAnsi="Verdana"/>
          <w:sz w:val="22"/>
          <w:szCs w:val="22"/>
        </w:rPr>
        <w:t>Curial destacar que, uma vez cometido o ato ilícito, deve aplicar-se a respectiva sanção aos infratores. Nesse aspecto, nunca é demais sublinhar que é perfeitamente possível o acúmulo de sanções administrativas e sanções penais.</w:t>
      </w:r>
    </w:p>
    <w:p w14:paraId="7C242B8A" w14:textId="77777777" w:rsidR="00510DC3" w:rsidRDefault="00510DC3" w:rsidP="00510DC3">
      <w:pPr>
        <w:pStyle w:val="PargrafodaLista"/>
        <w:spacing w:line="360" w:lineRule="auto"/>
        <w:ind w:left="0" w:firstLine="2835"/>
        <w:jc w:val="both"/>
        <w:rPr>
          <w:rFonts w:ascii="Verdana" w:hAnsi="Verdana"/>
          <w:sz w:val="22"/>
          <w:szCs w:val="22"/>
        </w:rPr>
      </w:pPr>
    </w:p>
    <w:p w14:paraId="12A75940" w14:textId="77777777" w:rsidR="00041D03" w:rsidRDefault="00510DC3" w:rsidP="00510DC3">
      <w:pPr>
        <w:pStyle w:val="PargrafodaLista"/>
        <w:spacing w:line="360" w:lineRule="auto"/>
        <w:ind w:left="0" w:firstLine="2835"/>
        <w:jc w:val="both"/>
        <w:rPr>
          <w:rFonts w:ascii="Verdana" w:hAnsi="Verdana"/>
          <w:sz w:val="22"/>
          <w:szCs w:val="22"/>
        </w:rPr>
      </w:pPr>
      <w:r>
        <w:rPr>
          <w:rFonts w:ascii="Verdana" w:hAnsi="Verdana"/>
          <w:sz w:val="22"/>
          <w:szCs w:val="22"/>
        </w:rPr>
        <w:t xml:space="preserve">Por outro lado, quanto às infrações cometidas </w:t>
      </w:r>
      <w:r w:rsidR="00041D03">
        <w:rPr>
          <w:rFonts w:ascii="Verdana" w:hAnsi="Verdana"/>
          <w:sz w:val="22"/>
          <w:szCs w:val="22"/>
        </w:rPr>
        <w:t>após o particular se sagrar vencedor do certame, serão aquelas dispostas na legislação pertinente, e aquelas constantes do contrato de concessão.</w:t>
      </w:r>
    </w:p>
    <w:p w14:paraId="3917B980" w14:textId="77777777" w:rsidR="00041D03" w:rsidRDefault="00041D03" w:rsidP="00510DC3">
      <w:pPr>
        <w:pStyle w:val="PargrafodaLista"/>
        <w:spacing w:line="360" w:lineRule="auto"/>
        <w:ind w:left="0" w:firstLine="2835"/>
        <w:jc w:val="both"/>
        <w:rPr>
          <w:rFonts w:ascii="Verdana" w:hAnsi="Verdana"/>
          <w:sz w:val="22"/>
          <w:szCs w:val="22"/>
        </w:rPr>
      </w:pPr>
    </w:p>
    <w:p w14:paraId="5E3447C1" w14:textId="6360D324" w:rsidR="00510DC3" w:rsidRDefault="00510DC3" w:rsidP="00510DC3">
      <w:pPr>
        <w:pStyle w:val="PargrafodaLista"/>
        <w:spacing w:line="360" w:lineRule="auto"/>
        <w:ind w:left="0" w:firstLine="2835"/>
        <w:jc w:val="both"/>
        <w:rPr>
          <w:rFonts w:ascii="Verdana" w:hAnsi="Verdana"/>
          <w:sz w:val="22"/>
          <w:szCs w:val="22"/>
        </w:rPr>
      </w:pPr>
      <w:r>
        <w:rPr>
          <w:rFonts w:ascii="Verdana" w:hAnsi="Verdana"/>
          <w:sz w:val="22"/>
          <w:szCs w:val="22"/>
        </w:rPr>
        <w:t xml:space="preserve"> </w:t>
      </w:r>
      <w:r w:rsidR="00DC17B2">
        <w:rPr>
          <w:rFonts w:ascii="Verdana" w:hAnsi="Verdana"/>
          <w:sz w:val="22"/>
          <w:szCs w:val="22"/>
        </w:rPr>
        <w:t xml:space="preserve">A Lei nº </w:t>
      </w:r>
      <w:r w:rsidR="008038E3">
        <w:rPr>
          <w:rFonts w:ascii="Verdana" w:hAnsi="Verdana"/>
          <w:sz w:val="22"/>
          <w:szCs w:val="22"/>
        </w:rPr>
        <w:t>14.133/21</w:t>
      </w:r>
      <w:r w:rsidR="00DC17B2">
        <w:rPr>
          <w:rFonts w:ascii="Verdana" w:hAnsi="Verdana"/>
          <w:sz w:val="22"/>
          <w:szCs w:val="22"/>
        </w:rPr>
        <w:t xml:space="preserve">, ao tratar das sanções administrativas, elenca, a partir do art. </w:t>
      </w:r>
      <w:r w:rsidR="008038E3">
        <w:rPr>
          <w:rFonts w:ascii="Verdana" w:hAnsi="Verdana"/>
          <w:sz w:val="22"/>
          <w:szCs w:val="22"/>
        </w:rPr>
        <w:t>155</w:t>
      </w:r>
      <w:r w:rsidR="00DC17B2">
        <w:rPr>
          <w:rFonts w:ascii="Verdana" w:hAnsi="Verdana"/>
          <w:sz w:val="22"/>
          <w:szCs w:val="22"/>
        </w:rPr>
        <w:t>, tais infrações. Vejamos:</w:t>
      </w:r>
    </w:p>
    <w:p w14:paraId="36B67DD6" w14:textId="77777777" w:rsidR="008038E3" w:rsidRDefault="008038E3" w:rsidP="00510DC3">
      <w:pPr>
        <w:pStyle w:val="PargrafodaLista"/>
        <w:spacing w:line="360" w:lineRule="auto"/>
        <w:ind w:left="0" w:firstLine="2835"/>
        <w:jc w:val="both"/>
        <w:rPr>
          <w:rFonts w:ascii="Verdana" w:hAnsi="Verdana"/>
          <w:sz w:val="22"/>
          <w:szCs w:val="22"/>
        </w:rPr>
      </w:pPr>
    </w:p>
    <w:p w14:paraId="21EE6116"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r w:rsidRPr="008038E3">
        <w:rPr>
          <w:rFonts w:ascii="Verdana" w:hAnsi="Verdana" w:cs="Arial"/>
          <w:color w:val="000000"/>
          <w:sz w:val="20"/>
          <w:szCs w:val="20"/>
        </w:rPr>
        <w:t>Art. 155.</w:t>
      </w:r>
      <w:r w:rsidRPr="008038E3">
        <w:rPr>
          <w:rFonts w:ascii="Verdana" w:hAnsi="Verdana" w:cs="Arial"/>
          <w:b/>
          <w:bCs/>
          <w:color w:val="000000"/>
          <w:sz w:val="20"/>
          <w:szCs w:val="20"/>
        </w:rPr>
        <w:t> </w:t>
      </w:r>
      <w:r w:rsidRPr="008038E3">
        <w:rPr>
          <w:rFonts w:ascii="Verdana" w:hAnsi="Verdana" w:cs="Arial"/>
          <w:color w:val="000000"/>
          <w:sz w:val="20"/>
          <w:szCs w:val="20"/>
        </w:rPr>
        <w:t>O licitante ou o contratado será responsabilizado administrativamente pelas seguintes infrações:</w:t>
      </w:r>
    </w:p>
    <w:p w14:paraId="510F4A7B"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1" w:name="art155i"/>
      <w:bookmarkEnd w:id="31"/>
      <w:r w:rsidRPr="008038E3">
        <w:rPr>
          <w:rFonts w:ascii="Verdana" w:hAnsi="Verdana" w:cs="Arial"/>
          <w:color w:val="000000"/>
          <w:sz w:val="20"/>
          <w:szCs w:val="20"/>
        </w:rPr>
        <w:t>I - dar causa à inexecução parcial do contrato;</w:t>
      </w:r>
    </w:p>
    <w:p w14:paraId="52A92115"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2" w:name="art155ii"/>
      <w:bookmarkEnd w:id="32"/>
      <w:r w:rsidRPr="008038E3">
        <w:rPr>
          <w:rFonts w:ascii="Verdana" w:hAnsi="Verdana" w:cs="Arial"/>
          <w:color w:val="000000"/>
          <w:sz w:val="20"/>
          <w:szCs w:val="20"/>
        </w:rPr>
        <w:t>II - dar causa à inexecução parcial do contrato que cause grave dano à Administração, ao funcionamento dos serviços públicos ou ao interesse coletivo;</w:t>
      </w:r>
    </w:p>
    <w:p w14:paraId="3D66F8A6"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3" w:name="art155iii"/>
      <w:bookmarkEnd w:id="33"/>
      <w:r w:rsidRPr="008038E3">
        <w:rPr>
          <w:rFonts w:ascii="Verdana" w:hAnsi="Verdana" w:cs="Arial"/>
          <w:color w:val="000000"/>
          <w:sz w:val="20"/>
          <w:szCs w:val="20"/>
        </w:rPr>
        <w:t>III - dar causa à inexecução total do contrato;</w:t>
      </w:r>
    </w:p>
    <w:p w14:paraId="325DBFDD"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4" w:name="art155iv"/>
      <w:bookmarkEnd w:id="34"/>
      <w:r w:rsidRPr="008038E3">
        <w:rPr>
          <w:rFonts w:ascii="Verdana" w:hAnsi="Verdana" w:cs="Arial"/>
          <w:color w:val="000000"/>
          <w:sz w:val="20"/>
          <w:szCs w:val="20"/>
        </w:rPr>
        <w:t>IV - deixar de entregar a documentação exigida para o certame;</w:t>
      </w:r>
    </w:p>
    <w:p w14:paraId="519646AB"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5" w:name="art155v"/>
      <w:bookmarkEnd w:id="35"/>
      <w:r w:rsidRPr="008038E3">
        <w:rPr>
          <w:rFonts w:ascii="Verdana" w:hAnsi="Verdana" w:cs="Arial"/>
          <w:color w:val="000000"/>
          <w:sz w:val="20"/>
          <w:szCs w:val="20"/>
        </w:rPr>
        <w:t>V - não manter a proposta, salvo em decorrência de fato superveniente devidamente justificado;</w:t>
      </w:r>
    </w:p>
    <w:p w14:paraId="0D21EF9B"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6" w:name="art155vi"/>
      <w:bookmarkEnd w:id="36"/>
      <w:r w:rsidRPr="008038E3">
        <w:rPr>
          <w:rFonts w:ascii="Verdana" w:hAnsi="Verdana" w:cs="Arial"/>
          <w:color w:val="000000"/>
          <w:sz w:val="20"/>
          <w:szCs w:val="20"/>
        </w:rPr>
        <w:t>VI - não celebrar o contrato ou não entregar a documentação exigida para a contratação, quando convocado dentro do prazo de validade de sua proposta;</w:t>
      </w:r>
    </w:p>
    <w:p w14:paraId="69F1CCD8"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7" w:name="art155vii"/>
      <w:bookmarkEnd w:id="37"/>
      <w:r w:rsidRPr="008038E3">
        <w:rPr>
          <w:rFonts w:ascii="Verdana" w:hAnsi="Verdana" w:cs="Arial"/>
          <w:color w:val="000000"/>
          <w:sz w:val="20"/>
          <w:szCs w:val="20"/>
        </w:rPr>
        <w:t>VII - ensejar o retardamento da execução ou da entrega do objeto da licitação sem motivo justificado;</w:t>
      </w:r>
    </w:p>
    <w:p w14:paraId="7C4C7BDE"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8" w:name="art155viii"/>
      <w:bookmarkEnd w:id="38"/>
      <w:r w:rsidRPr="008038E3">
        <w:rPr>
          <w:rFonts w:ascii="Verdana" w:hAnsi="Verdana" w:cs="Arial"/>
          <w:color w:val="000000"/>
          <w:sz w:val="20"/>
          <w:szCs w:val="20"/>
        </w:rPr>
        <w:t>VIII - apresentar declaração ou documentação falsa exigida para o certame ou prestar declaração falsa durante a licitação ou a execução do contrato;</w:t>
      </w:r>
    </w:p>
    <w:p w14:paraId="1D38E817"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39" w:name="art155ix"/>
      <w:bookmarkEnd w:id="39"/>
      <w:r w:rsidRPr="008038E3">
        <w:rPr>
          <w:rFonts w:ascii="Verdana" w:hAnsi="Verdana" w:cs="Arial"/>
          <w:color w:val="000000"/>
          <w:sz w:val="20"/>
          <w:szCs w:val="20"/>
        </w:rPr>
        <w:t>IX - fraudar a licitação ou praticar ato fraudulento na execução do contrato;</w:t>
      </w:r>
    </w:p>
    <w:p w14:paraId="2B2C7853"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0" w:name="art155x"/>
      <w:bookmarkEnd w:id="40"/>
      <w:r w:rsidRPr="008038E3">
        <w:rPr>
          <w:rFonts w:ascii="Verdana" w:hAnsi="Verdana" w:cs="Arial"/>
          <w:color w:val="000000"/>
          <w:sz w:val="20"/>
          <w:szCs w:val="20"/>
        </w:rPr>
        <w:lastRenderedPageBreak/>
        <w:t>X - comportar-se de modo inidôneo ou cometer fraude de qualquer natureza;</w:t>
      </w:r>
    </w:p>
    <w:p w14:paraId="6410C3F1"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1" w:name="art155xi"/>
      <w:bookmarkEnd w:id="41"/>
      <w:r w:rsidRPr="008038E3">
        <w:rPr>
          <w:rFonts w:ascii="Verdana" w:hAnsi="Verdana" w:cs="Arial"/>
          <w:color w:val="000000"/>
          <w:sz w:val="20"/>
          <w:szCs w:val="20"/>
        </w:rPr>
        <w:t>XI - praticar atos ilícitos com vistas a frustrar os objetivos da licitação;</w:t>
      </w:r>
    </w:p>
    <w:p w14:paraId="7239F2CD" w14:textId="693F268A"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2" w:name="art155xii"/>
      <w:bookmarkEnd w:id="42"/>
      <w:r w:rsidRPr="008038E3">
        <w:rPr>
          <w:rFonts w:ascii="Verdana" w:hAnsi="Verdana" w:cs="Arial"/>
          <w:color w:val="000000"/>
          <w:sz w:val="20"/>
          <w:szCs w:val="20"/>
        </w:rPr>
        <w:t>XII - praticar ato lesivo previsto no art. 5º da Lei nº 12.846, de 1º de agosto de 2013.</w:t>
      </w:r>
    </w:p>
    <w:p w14:paraId="3424A526"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3" w:name="art156"/>
      <w:bookmarkEnd w:id="43"/>
      <w:r w:rsidRPr="008038E3">
        <w:rPr>
          <w:rFonts w:ascii="Verdana" w:hAnsi="Verdana" w:cs="Arial"/>
          <w:color w:val="000000"/>
          <w:sz w:val="20"/>
          <w:szCs w:val="20"/>
        </w:rPr>
        <w:t>Art. 156. Serão aplicadas ao responsável pelas infrações administrativas previstas nesta Lei as seguintes sanções:</w:t>
      </w:r>
    </w:p>
    <w:p w14:paraId="7CE07440"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4" w:name="art156i"/>
      <w:bookmarkEnd w:id="44"/>
      <w:r w:rsidRPr="008038E3">
        <w:rPr>
          <w:rFonts w:ascii="Verdana" w:hAnsi="Verdana" w:cs="Arial"/>
          <w:color w:val="000000"/>
          <w:sz w:val="20"/>
          <w:szCs w:val="20"/>
        </w:rPr>
        <w:t>I - advertência;</w:t>
      </w:r>
    </w:p>
    <w:p w14:paraId="49D8A619"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5" w:name="art156ii"/>
      <w:bookmarkEnd w:id="45"/>
      <w:r w:rsidRPr="008038E3">
        <w:rPr>
          <w:rFonts w:ascii="Verdana" w:hAnsi="Verdana" w:cs="Arial"/>
          <w:color w:val="000000"/>
          <w:sz w:val="20"/>
          <w:szCs w:val="20"/>
        </w:rPr>
        <w:t>II - multa;</w:t>
      </w:r>
    </w:p>
    <w:p w14:paraId="1768E7D3"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6" w:name="art156iii"/>
      <w:bookmarkEnd w:id="46"/>
      <w:r w:rsidRPr="008038E3">
        <w:rPr>
          <w:rFonts w:ascii="Verdana" w:hAnsi="Verdana" w:cs="Arial"/>
          <w:color w:val="000000"/>
          <w:sz w:val="20"/>
          <w:szCs w:val="20"/>
        </w:rPr>
        <w:t>III - impedimento de licitar e contratar;</w:t>
      </w:r>
    </w:p>
    <w:p w14:paraId="2E923BDB"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7" w:name="art156iv"/>
      <w:bookmarkEnd w:id="47"/>
      <w:r w:rsidRPr="008038E3">
        <w:rPr>
          <w:rFonts w:ascii="Verdana" w:hAnsi="Verdana" w:cs="Arial"/>
          <w:color w:val="000000"/>
          <w:sz w:val="20"/>
          <w:szCs w:val="20"/>
        </w:rPr>
        <w:t>IV - declaração de inidoneidade para licitar ou contratar.</w:t>
      </w:r>
    </w:p>
    <w:p w14:paraId="3B0F0EDC"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8" w:name="art156§1"/>
      <w:bookmarkEnd w:id="48"/>
      <w:r w:rsidRPr="008038E3">
        <w:rPr>
          <w:rFonts w:ascii="Verdana" w:hAnsi="Verdana" w:cs="Arial"/>
          <w:color w:val="000000"/>
          <w:sz w:val="20"/>
          <w:szCs w:val="20"/>
        </w:rPr>
        <w:t>§ 1º Na aplicação das sanções serão considerados:</w:t>
      </w:r>
    </w:p>
    <w:p w14:paraId="4BB9E0A4"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49" w:name="art156§1i"/>
      <w:bookmarkEnd w:id="49"/>
      <w:r w:rsidRPr="008038E3">
        <w:rPr>
          <w:rFonts w:ascii="Verdana" w:hAnsi="Verdana" w:cs="Arial"/>
          <w:color w:val="000000"/>
          <w:sz w:val="20"/>
          <w:szCs w:val="20"/>
        </w:rPr>
        <w:t>I - a natureza e a gravidade da infração cometida;</w:t>
      </w:r>
    </w:p>
    <w:p w14:paraId="34EBE1CC"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50" w:name="art156§1ii"/>
      <w:bookmarkEnd w:id="50"/>
      <w:r w:rsidRPr="008038E3">
        <w:rPr>
          <w:rFonts w:ascii="Verdana" w:hAnsi="Verdana" w:cs="Arial"/>
          <w:color w:val="000000"/>
          <w:sz w:val="20"/>
          <w:szCs w:val="20"/>
        </w:rPr>
        <w:t>II - as peculiaridades do caso concreto;</w:t>
      </w:r>
    </w:p>
    <w:p w14:paraId="5842305D"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51" w:name="art156§1iii"/>
      <w:bookmarkEnd w:id="51"/>
      <w:r w:rsidRPr="008038E3">
        <w:rPr>
          <w:rFonts w:ascii="Verdana" w:hAnsi="Verdana" w:cs="Arial"/>
          <w:color w:val="000000"/>
          <w:sz w:val="20"/>
          <w:szCs w:val="20"/>
        </w:rPr>
        <w:t>III - as circunstâncias agravantes ou atenuantes;</w:t>
      </w:r>
    </w:p>
    <w:p w14:paraId="7E465724"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52" w:name="art156§1iv"/>
      <w:bookmarkEnd w:id="52"/>
      <w:r w:rsidRPr="008038E3">
        <w:rPr>
          <w:rFonts w:ascii="Verdana" w:hAnsi="Verdana" w:cs="Arial"/>
          <w:color w:val="000000"/>
          <w:sz w:val="20"/>
          <w:szCs w:val="20"/>
        </w:rPr>
        <w:t>IV - os danos que dela provierem para a Administração Pública;</w:t>
      </w:r>
    </w:p>
    <w:p w14:paraId="6B8A0DD7" w14:textId="77777777" w:rsidR="008038E3" w:rsidRPr="008038E3" w:rsidRDefault="008038E3" w:rsidP="008038E3">
      <w:pPr>
        <w:pStyle w:val="NormalWeb"/>
        <w:spacing w:before="0" w:beforeAutospacing="0" w:after="0" w:afterAutospacing="0"/>
        <w:ind w:left="2835"/>
        <w:jc w:val="both"/>
        <w:rPr>
          <w:rFonts w:ascii="Verdana" w:hAnsi="Verdana"/>
          <w:color w:val="000000"/>
          <w:sz w:val="27"/>
          <w:szCs w:val="27"/>
        </w:rPr>
      </w:pPr>
      <w:bookmarkStart w:id="53" w:name="art156§1v"/>
      <w:bookmarkEnd w:id="53"/>
      <w:r w:rsidRPr="008038E3">
        <w:rPr>
          <w:rFonts w:ascii="Verdana" w:hAnsi="Verdana" w:cs="Arial"/>
          <w:color w:val="000000"/>
          <w:sz w:val="20"/>
          <w:szCs w:val="20"/>
        </w:rPr>
        <w:t>V - a implantação ou o aperfeiçoamento de programa de integridade, conforme normas e orientações dos órgãos de controle.</w:t>
      </w:r>
    </w:p>
    <w:p w14:paraId="45AE788F" w14:textId="77777777" w:rsidR="00DC17B2" w:rsidRDefault="00DC17B2" w:rsidP="00D546F6">
      <w:pPr>
        <w:pStyle w:val="PargrafodaLista"/>
        <w:spacing w:line="360" w:lineRule="auto"/>
        <w:ind w:left="567"/>
        <w:jc w:val="both"/>
        <w:rPr>
          <w:rFonts w:ascii="Verdana" w:hAnsi="Verdana"/>
          <w:sz w:val="22"/>
          <w:szCs w:val="22"/>
        </w:rPr>
      </w:pPr>
    </w:p>
    <w:p w14:paraId="5153E94E" w14:textId="77777777" w:rsidR="00C864E8" w:rsidRDefault="00C864E8" w:rsidP="00A03A24">
      <w:pPr>
        <w:pStyle w:val="PargrafodaLista"/>
        <w:numPr>
          <w:ilvl w:val="0"/>
          <w:numId w:val="9"/>
        </w:numPr>
        <w:ind w:left="2835" w:firstLine="0"/>
        <w:jc w:val="both"/>
        <w:outlineLvl w:val="0"/>
        <w:rPr>
          <w:rFonts w:ascii="Verdana" w:hAnsi="Verdana"/>
          <w:b/>
          <w:bCs/>
          <w:sz w:val="22"/>
          <w:szCs w:val="22"/>
        </w:rPr>
      </w:pPr>
      <w:r>
        <w:rPr>
          <w:rFonts w:ascii="Verdana" w:hAnsi="Verdana"/>
          <w:b/>
          <w:bCs/>
          <w:sz w:val="22"/>
          <w:szCs w:val="22"/>
        </w:rPr>
        <w:t>ASPECTOS TRIBUTÁRIOS RELACIONADOS AO MODELO DE CONTRATAÇÃO</w:t>
      </w:r>
    </w:p>
    <w:p w14:paraId="1B2A29A2" w14:textId="77777777" w:rsidR="00C864E8" w:rsidRDefault="00C864E8" w:rsidP="00C864E8">
      <w:pPr>
        <w:pStyle w:val="PargrafodaLista"/>
        <w:spacing w:line="360" w:lineRule="auto"/>
        <w:ind w:left="2835"/>
        <w:jc w:val="both"/>
        <w:rPr>
          <w:rFonts w:ascii="Verdana" w:hAnsi="Verdana"/>
          <w:b/>
          <w:bCs/>
          <w:sz w:val="22"/>
          <w:szCs w:val="22"/>
        </w:rPr>
      </w:pPr>
    </w:p>
    <w:p w14:paraId="3B8BEC97" w14:textId="18A893D6" w:rsidR="00C864E8" w:rsidRPr="00962953" w:rsidRDefault="00C864E8" w:rsidP="00C864E8">
      <w:pPr>
        <w:pStyle w:val="PargrafodaLista"/>
        <w:spacing w:line="360" w:lineRule="auto"/>
        <w:ind w:left="0" w:firstLine="2835"/>
        <w:jc w:val="both"/>
        <w:rPr>
          <w:rFonts w:ascii="Verdana" w:hAnsi="Verdana"/>
          <w:sz w:val="22"/>
          <w:szCs w:val="22"/>
        </w:rPr>
      </w:pPr>
      <w:r w:rsidRPr="00962953">
        <w:rPr>
          <w:rFonts w:ascii="Verdana" w:hAnsi="Verdana"/>
          <w:sz w:val="22"/>
          <w:szCs w:val="22"/>
        </w:rPr>
        <w:t>A Contratada, prestadora dos serviços de loteria, é pessoa jurídica legalmente constituída, sujeita à tributação vigente. Os tributos a serem pagos pela empresa, relativamente à sua atividade, de forma geral, são os seguintes:</w:t>
      </w:r>
    </w:p>
    <w:p w14:paraId="0200344D" w14:textId="77777777" w:rsidR="00C864E8" w:rsidRPr="00962953" w:rsidRDefault="00C864E8" w:rsidP="00C864E8">
      <w:pPr>
        <w:pStyle w:val="PargrafodaLista"/>
        <w:spacing w:line="360" w:lineRule="auto"/>
        <w:jc w:val="both"/>
        <w:rPr>
          <w:rFonts w:ascii="Verdana" w:hAnsi="Verdana"/>
          <w:sz w:val="22"/>
          <w:szCs w:val="22"/>
        </w:rPr>
      </w:pPr>
    </w:p>
    <w:p w14:paraId="5CE32079" w14:textId="77777777" w:rsidR="00C864E8" w:rsidRPr="00962953" w:rsidRDefault="00C864E8" w:rsidP="00C864E8">
      <w:pPr>
        <w:pStyle w:val="PargrafodaLista"/>
        <w:spacing w:line="360" w:lineRule="auto"/>
        <w:ind w:left="2835"/>
        <w:jc w:val="both"/>
        <w:rPr>
          <w:rFonts w:ascii="Verdana" w:hAnsi="Verdana"/>
          <w:b/>
          <w:sz w:val="22"/>
          <w:szCs w:val="22"/>
        </w:rPr>
      </w:pPr>
      <w:r w:rsidRPr="00962953">
        <w:rPr>
          <w:rFonts w:ascii="Verdana" w:hAnsi="Verdana"/>
          <w:b/>
          <w:sz w:val="22"/>
          <w:szCs w:val="22"/>
        </w:rPr>
        <w:t>a) Tributos Federais</w:t>
      </w:r>
    </w:p>
    <w:p w14:paraId="1061AC23" w14:textId="77777777" w:rsidR="00C864E8" w:rsidRPr="00962953" w:rsidRDefault="00C864E8" w:rsidP="00C962FD">
      <w:pPr>
        <w:pStyle w:val="PargrafodaLista"/>
        <w:numPr>
          <w:ilvl w:val="0"/>
          <w:numId w:val="15"/>
        </w:numPr>
        <w:spacing w:line="360" w:lineRule="auto"/>
        <w:ind w:left="2835" w:firstLine="0"/>
        <w:jc w:val="both"/>
        <w:rPr>
          <w:rFonts w:ascii="Verdana" w:hAnsi="Verdana"/>
          <w:sz w:val="22"/>
          <w:szCs w:val="22"/>
        </w:rPr>
      </w:pPr>
      <w:r>
        <w:rPr>
          <w:rFonts w:ascii="Verdana" w:hAnsi="Verdana"/>
          <w:sz w:val="22"/>
          <w:szCs w:val="22"/>
        </w:rPr>
        <w:t xml:space="preserve"> </w:t>
      </w:r>
      <w:r w:rsidRPr="00962953">
        <w:rPr>
          <w:rFonts w:ascii="Verdana" w:hAnsi="Verdana"/>
          <w:sz w:val="22"/>
          <w:szCs w:val="22"/>
        </w:rPr>
        <w:t>Imposto de Renda Pessoa Jurídica – IRPJ e Contribuição Social sobre o Lucro Líquido – CSLL;</w:t>
      </w:r>
    </w:p>
    <w:p w14:paraId="0E156D98" w14:textId="77777777" w:rsidR="00C864E8" w:rsidRPr="00962953" w:rsidRDefault="00C864E8" w:rsidP="00C962FD">
      <w:pPr>
        <w:pStyle w:val="PargrafodaLista"/>
        <w:numPr>
          <w:ilvl w:val="0"/>
          <w:numId w:val="15"/>
        </w:numPr>
        <w:spacing w:line="360" w:lineRule="auto"/>
        <w:ind w:left="2835" w:firstLine="0"/>
        <w:jc w:val="both"/>
        <w:rPr>
          <w:rFonts w:ascii="Verdana" w:hAnsi="Verdana"/>
          <w:sz w:val="22"/>
          <w:szCs w:val="22"/>
        </w:rPr>
      </w:pPr>
      <w:r>
        <w:rPr>
          <w:rFonts w:ascii="Verdana" w:hAnsi="Verdana"/>
          <w:sz w:val="22"/>
          <w:szCs w:val="22"/>
        </w:rPr>
        <w:t xml:space="preserve"> </w:t>
      </w:r>
      <w:r w:rsidRPr="00962953">
        <w:rPr>
          <w:rFonts w:ascii="Verdana" w:hAnsi="Verdana"/>
          <w:sz w:val="22"/>
          <w:szCs w:val="22"/>
        </w:rPr>
        <w:t xml:space="preserve">PIS e COFINS; </w:t>
      </w:r>
    </w:p>
    <w:p w14:paraId="671A2081" w14:textId="77777777" w:rsidR="00C864E8" w:rsidRDefault="00C864E8" w:rsidP="00C962FD">
      <w:pPr>
        <w:pStyle w:val="PargrafodaLista"/>
        <w:numPr>
          <w:ilvl w:val="0"/>
          <w:numId w:val="15"/>
        </w:numPr>
        <w:spacing w:line="360" w:lineRule="auto"/>
        <w:ind w:left="2835" w:firstLine="0"/>
        <w:jc w:val="both"/>
        <w:rPr>
          <w:rFonts w:ascii="Verdana" w:hAnsi="Verdana"/>
          <w:sz w:val="22"/>
          <w:szCs w:val="22"/>
        </w:rPr>
      </w:pPr>
      <w:r>
        <w:rPr>
          <w:rFonts w:ascii="Verdana" w:hAnsi="Verdana"/>
          <w:sz w:val="22"/>
          <w:szCs w:val="22"/>
        </w:rPr>
        <w:t xml:space="preserve"> </w:t>
      </w:r>
      <w:r w:rsidRPr="00962953">
        <w:rPr>
          <w:rFonts w:ascii="Verdana" w:hAnsi="Verdana"/>
          <w:sz w:val="22"/>
          <w:szCs w:val="22"/>
        </w:rPr>
        <w:t>Contribuições à Seguridade Social.</w:t>
      </w:r>
    </w:p>
    <w:p w14:paraId="705DEF38" w14:textId="77777777" w:rsidR="00C864E8" w:rsidRPr="00962953" w:rsidRDefault="00C864E8" w:rsidP="00C864E8">
      <w:pPr>
        <w:pStyle w:val="PargrafodaLista"/>
        <w:spacing w:line="360" w:lineRule="auto"/>
        <w:ind w:left="2835"/>
        <w:jc w:val="both"/>
        <w:rPr>
          <w:rFonts w:ascii="Verdana" w:hAnsi="Verdana"/>
          <w:sz w:val="22"/>
          <w:szCs w:val="22"/>
        </w:rPr>
      </w:pPr>
    </w:p>
    <w:p w14:paraId="5EAF28EF" w14:textId="77777777" w:rsidR="00C864E8" w:rsidRPr="00962953" w:rsidRDefault="00C864E8" w:rsidP="00C864E8">
      <w:pPr>
        <w:pStyle w:val="PargrafodaLista"/>
        <w:spacing w:line="360" w:lineRule="auto"/>
        <w:ind w:left="2835"/>
        <w:jc w:val="both"/>
        <w:rPr>
          <w:rFonts w:ascii="Verdana" w:hAnsi="Verdana"/>
          <w:b/>
          <w:sz w:val="22"/>
          <w:szCs w:val="22"/>
        </w:rPr>
      </w:pPr>
      <w:r w:rsidRPr="00962953">
        <w:rPr>
          <w:rFonts w:ascii="Verdana" w:hAnsi="Verdana"/>
          <w:b/>
          <w:sz w:val="22"/>
          <w:szCs w:val="22"/>
        </w:rPr>
        <w:t>b) Tributos Estaduais</w:t>
      </w:r>
    </w:p>
    <w:p w14:paraId="00C240C1" w14:textId="77777777" w:rsidR="00C864E8" w:rsidRPr="00C864E8" w:rsidRDefault="00C864E8" w:rsidP="00C962FD">
      <w:pPr>
        <w:pStyle w:val="PargrafodaLista"/>
        <w:numPr>
          <w:ilvl w:val="0"/>
          <w:numId w:val="16"/>
        </w:numPr>
        <w:spacing w:line="360" w:lineRule="auto"/>
        <w:ind w:left="2835" w:firstLine="0"/>
        <w:jc w:val="both"/>
        <w:rPr>
          <w:rFonts w:ascii="Verdana" w:hAnsi="Verdana"/>
          <w:b/>
          <w:sz w:val="22"/>
          <w:szCs w:val="22"/>
        </w:rPr>
      </w:pPr>
      <w:r>
        <w:rPr>
          <w:rFonts w:ascii="Verdana" w:hAnsi="Verdana"/>
          <w:sz w:val="22"/>
          <w:szCs w:val="22"/>
        </w:rPr>
        <w:t xml:space="preserve"> </w:t>
      </w:r>
      <w:r w:rsidRPr="00962953">
        <w:rPr>
          <w:rFonts w:ascii="Verdana" w:hAnsi="Verdana"/>
          <w:sz w:val="22"/>
          <w:szCs w:val="22"/>
        </w:rPr>
        <w:t>Não há incidência de tributos estaduais nas operações de loteria.</w:t>
      </w:r>
    </w:p>
    <w:p w14:paraId="373ADD1E" w14:textId="77777777" w:rsidR="00C864E8" w:rsidRPr="00962953" w:rsidRDefault="00C864E8" w:rsidP="00C864E8">
      <w:pPr>
        <w:pStyle w:val="PargrafodaLista"/>
        <w:spacing w:line="360" w:lineRule="auto"/>
        <w:ind w:left="2835"/>
        <w:jc w:val="both"/>
        <w:rPr>
          <w:rFonts w:ascii="Verdana" w:hAnsi="Verdana"/>
          <w:b/>
          <w:sz w:val="22"/>
          <w:szCs w:val="22"/>
        </w:rPr>
      </w:pPr>
    </w:p>
    <w:p w14:paraId="684199CB" w14:textId="77777777" w:rsidR="00C864E8" w:rsidRPr="00962953" w:rsidRDefault="00C864E8" w:rsidP="00C864E8">
      <w:pPr>
        <w:pStyle w:val="PargrafodaLista"/>
        <w:spacing w:line="360" w:lineRule="auto"/>
        <w:ind w:left="2835"/>
        <w:jc w:val="both"/>
        <w:rPr>
          <w:rFonts w:ascii="Verdana" w:hAnsi="Verdana"/>
          <w:b/>
          <w:sz w:val="22"/>
          <w:szCs w:val="22"/>
        </w:rPr>
      </w:pPr>
      <w:r w:rsidRPr="00962953">
        <w:rPr>
          <w:rFonts w:ascii="Verdana" w:hAnsi="Verdana"/>
          <w:b/>
          <w:sz w:val="22"/>
          <w:szCs w:val="22"/>
        </w:rPr>
        <w:t>c) Tributos Municipais</w:t>
      </w:r>
    </w:p>
    <w:p w14:paraId="37B5FA81" w14:textId="77777777" w:rsidR="00C864E8" w:rsidRPr="00962953" w:rsidRDefault="00C864E8" w:rsidP="00C962FD">
      <w:pPr>
        <w:pStyle w:val="PargrafodaLista"/>
        <w:numPr>
          <w:ilvl w:val="0"/>
          <w:numId w:val="14"/>
        </w:numPr>
        <w:spacing w:line="360" w:lineRule="auto"/>
        <w:ind w:left="2835" w:firstLine="0"/>
        <w:jc w:val="both"/>
        <w:rPr>
          <w:rFonts w:ascii="Verdana" w:hAnsi="Verdana"/>
          <w:sz w:val="22"/>
          <w:szCs w:val="22"/>
        </w:rPr>
      </w:pPr>
      <w:r>
        <w:rPr>
          <w:rFonts w:ascii="Verdana" w:hAnsi="Verdana"/>
          <w:sz w:val="22"/>
          <w:szCs w:val="22"/>
        </w:rPr>
        <w:t xml:space="preserve"> </w:t>
      </w:r>
      <w:r w:rsidRPr="00962953">
        <w:rPr>
          <w:rFonts w:ascii="Verdana" w:hAnsi="Verdana"/>
          <w:sz w:val="22"/>
          <w:szCs w:val="22"/>
        </w:rPr>
        <w:t>Imposto sobre Serviços – ISSQN;</w:t>
      </w:r>
    </w:p>
    <w:p w14:paraId="5B580712" w14:textId="77777777" w:rsidR="00C864E8" w:rsidRPr="00962953" w:rsidRDefault="00C864E8" w:rsidP="00C962FD">
      <w:pPr>
        <w:pStyle w:val="PargrafodaLista"/>
        <w:numPr>
          <w:ilvl w:val="0"/>
          <w:numId w:val="14"/>
        </w:numPr>
        <w:spacing w:line="360" w:lineRule="auto"/>
        <w:ind w:left="2835" w:firstLine="0"/>
        <w:jc w:val="both"/>
        <w:rPr>
          <w:rFonts w:ascii="Verdana" w:hAnsi="Verdana"/>
          <w:sz w:val="22"/>
          <w:szCs w:val="22"/>
        </w:rPr>
      </w:pPr>
      <w:r>
        <w:rPr>
          <w:rFonts w:ascii="Verdana" w:hAnsi="Verdana"/>
          <w:sz w:val="22"/>
          <w:szCs w:val="22"/>
        </w:rPr>
        <w:lastRenderedPageBreak/>
        <w:t xml:space="preserve"> </w:t>
      </w:r>
      <w:r w:rsidRPr="00962953">
        <w:rPr>
          <w:rFonts w:ascii="Verdana" w:hAnsi="Verdana"/>
          <w:sz w:val="22"/>
          <w:szCs w:val="22"/>
        </w:rPr>
        <w:t>Taxas diversas conforme legislação municipal.</w:t>
      </w:r>
    </w:p>
    <w:p w14:paraId="5B142012" w14:textId="77777777" w:rsidR="00C864E8" w:rsidRPr="00962953" w:rsidRDefault="00C864E8" w:rsidP="00C864E8">
      <w:pPr>
        <w:pStyle w:val="PargrafodaLista"/>
        <w:spacing w:line="360" w:lineRule="auto"/>
        <w:ind w:left="0" w:firstLine="2835"/>
        <w:jc w:val="both"/>
        <w:rPr>
          <w:rFonts w:ascii="Verdana" w:hAnsi="Verdana"/>
          <w:sz w:val="22"/>
          <w:szCs w:val="22"/>
        </w:rPr>
      </w:pPr>
    </w:p>
    <w:p w14:paraId="2E1F26E9" w14:textId="77777777" w:rsidR="00C864E8" w:rsidRPr="00962953" w:rsidRDefault="00C864E8" w:rsidP="00C864E8">
      <w:pPr>
        <w:pStyle w:val="PargrafodaLista"/>
        <w:spacing w:line="360" w:lineRule="auto"/>
        <w:ind w:left="0" w:firstLine="2835"/>
        <w:jc w:val="both"/>
        <w:rPr>
          <w:rFonts w:ascii="Verdana" w:hAnsi="Verdana"/>
          <w:sz w:val="22"/>
          <w:szCs w:val="22"/>
        </w:rPr>
      </w:pPr>
      <w:r w:rsidRPr="00962953">
        <w:rPr>
          <w:rFonts w:ascii="Verdana" w:hAnsi="Verdana"/>
          <w:sz w:val="22"/>
          <w:szCs w:val="22"/>
        </w:rPr>
        <w:t>Em relação à tributação, importante ainda fazer os seguintes esclarecimentos.</w:t>
      </w:r>
    </w:p>
    <w:p w14:paraId="7C248059" w14:textId="77777777" w:rsidR="00C864E8" w:rsidRPr="00962953" w:rsidRDefault="00C864E8" w:rsidP="00C864E8">
      <w:pPr>
        <w:pStyle w:val="PargrafodaLista"/>
        <w:spacing w:line="360" w:lineRule="auto"/>
        <w:ind w:left="0" w:firstLine="2835"/>
        <w:jc w:val="both"/>
        <w:rPr>
          <w:rFonts w:ascii="Verdana" w:hAnsi="Verdana"/>
          <w:sz w:val="22"/>
          <w:szCs w:val="22"/>
        </w:rPr>
      </w:pPr>
    </w:p>
    <w:p w14:paraId="1F5CD005" w14:textId="77777777" w:rsidR="00C864E8" w:rsidRPr="00962953" w:rsidRDefault="00C864E8" w:rsidP="00C962FD">
      <w:pPr>
        <w:pStyle w:val="PargrafodaLista"/>
        <w:numPr>
          <w:ilvl w:val="0"/>
          <w:numId w:val="17"/>
        </w:numPr>
        <w:spacing w:line="360" w:lineRule="auto"/>
        <w:jc w:val="both"/>
        <w:rPr>
          <w:rFonts w:ascii="Verdana" w:hAnsi="Verdana"/>
          <w:b/>
          <w:sz w:val="22"/>
          <w:szCs w:val="22"/>
        </w:rPr>
      </w:pPr>
      <w:r w:rsidRPr="00962953">
        <w:rPr>
          <w:rFonts w:ascii="Verdana" w:hAnsi="Verdana"/>
          <w:b/>
          <w:sz w:val="22"/>
          <w:szCs w:val="22"/>
        </w:rPr>
        <w:t>Imposto de Renda Retido na Fonte</w:t>
      </w:r>
    </w:p>
    <w:p w14:paraId="46A502B1" w14:textId="77777777" w:rsidR="00C864E8" w:rsidRPr="00962953" w:rsidRDefault="00C864E8" w:rsidP="00C864E8">
      <w:pPr>
        <w:pStyle w:val="PargrafodaLista"/>
        <w:spacing w:line="360" w:lineRule="auto"/>
        <w:ind w:left="0" w:firstLine="2835"/>
        <w:jc w:val="both"/>
        <w:rPr>
          <w:rFonts w:ascii="Verdana" w:hAnsi="Verdana"/>
          <w:sz w:val="22"/>
          <w:szCs w:val="22"/>
        </w:rPr>
      </w:pPr>
    </w:p>
    <w:p w14:paraId="436526F4" w14:textId="77777777" w:rsidR="00C864E8" w:rsidRPr="00962953" w:rsidRDefault="00C864E8" w:rsidP="00C864E8">
      <w:pPr>
        <w:pStyle w:val="PargrafodaLista"/>
        <w:spacing w:line="360" w:lineRule="auto"/>
        <w:ind w:left="0" w:firstLine="2835"/>
        <w:jc w:val="both"/>
        <w:rPr>
          <w:rFonts w:ascii="Verdana" w:hAnsi="Verdana"/>
          <w:sz w:val="22"/>
          <w:szCs w:val="22"/>
        </w:rPr>
      </w:pPr>
      <w:r w:rsidRPr="00962953">
        <w:rPr>
          <w:rFonts w:ascii="Verdana" w:hAnsi="Verdana"/>
          <w:sz w:val="22"/>
          <w:szCs w:val="22"/>
        </w:rPr>
        <w:t>Em relação ao imposto de renda, além do tributo devido pela empresa, relativamente à sua própria renda, a Contratada é responsável pelo recolhimento do mesmo incidente sobre a premiação paga aos apostadores e assumirá, com exclusividade, todos os impostos e taxas que forem devidos em decorrência do objeto deste contrato, bem como as contribuições devidas à Previdência Social, encargos trabalhistas, prêmios de seguro e de acidentes de trabalho e outras despesas que se fizerem necessárias ao cumprimento do objeto pactuado.</w:t>
      </w:r>
    </w:p>
    <w:p w14:paraId="1A9432A3" w14:textId="77777777" w:rsidR="00C864E8" w:rsidRPr="00962953" w:rsidRDefault="00C864E8" w:rsidP="00C864E8">
      <w:pPr>
        <w:pStyle w:val="PargrafodaLista"/>
        <w:spacing w:line="360" w:lineRule="auto"/>
        <w:ind w:left="0" w:firstLine="2835"/>
        <w:jc w:val="both"/>
        <w:rPr>
          <w:rFonts w:ascii="Verdana" w:hAnsi="Verdana"/>
          <w:sz w:val="22"/>
          <w:szCs w:val="22"/>
        </w:rPr>
      </w:pPr>
    </w:p>
    <w:p w14:paraId="42676271" w14:textId="77777777" w:rsidR="00C864E8" w:rsidRPr="00962953" w:rsidRDefault="00C864E8" w:rsidP="00C864E8">
      <w:pPr>
        <w:pStyle w:val="PargrafodaLista"/>
        <w:spacing w:line="360" w:lineRule="auto"/>
        <w:ind w:left="0" w:firstLine="2835"/>
        <w:jc w:val="both"/>
        <w:rPr>
          <w:rFonts w:ascii="Verdana" w:hAnsi="Verdana"/>
          <w:sz w:val="22"/>
          <w:szCs w:val="22"/>
        </w:rPr>
      </w:pPr>
      <w:r w:rsidRPr="00962953">
        <w:rPr>
          <w:rFonts w:ascii="Verdana" w:hAnsi="Verdana"/>
          <w:sz w:val="22"/>
          <w:szCs w:val="22"/>
        </w:rPr>
        <w:t>O art. 63, § 1º, da Lei 8.981/95 (com redação dada pela Lei nº 11.196/2005), determina que o fato gerador do imposto de renda, no caso de prêmios distribuídos sob a forma de bens e serviços, ocorre na data da distribuição, por meio de concursos e sorteios de qualquer espécie, senão vejamos:</w:t>
      </w:r>
    </w:p>
    <w:p w14:paraId="133870FB" w14:textId="77777777" w:rsidR="00C864E8" w:rsidRPr="00962953" w:rsidRDefault="00C864E8" w:rsidP="00C864E8">
      <w:pPr>
        <w:pStyle w:val="PargrafodaLista"/>
        <w:spacing w:line="360" w:lineRule="auto"/>
        <w:ind w:firstLine="2835"/>
        <w:jc w:val="both"/>
        <w:rPr>
          <w:rFonts w:ascii="Verdana" w:hAnsi="Verdana"/>
          <w:sz w:val="22"/>
          <w:szCs w:val="22"/>
        </w:rPr>
      </w:pPr>
    </w:p>
    <w:p w14:paraId="7752FE2F" w14:textId="77777777" w:rsidR="00C864E8" w:rsidRPr="002959C7" w:rsidRDefault="00C864E8" w:rsidP="00C864E8">
      <w:pPr>
        <w:ind w:left="2835"/>
        <w:jc w:val="both"/>
        <w:rPr>
          <w:rFonts w:ascii="Verdana" w:hAnsi="Verdana"/>
          <w:sz w:val="20"/>
          <w:szCs w:val="20"/>
        </w:rPr>
      </w:pPr>
      <w:r w:rsidRPr="002959C7">
        <w:rPr>
          <w:rFonts w:ascii="Verdana" w:hAnsi="Verdana"/>
          <w:sz w:val="20"/>
          <w:szCs w:val="20"/>
        </w:rPr>
        <w:t>“art. 63 Os prêmios distribuídos sob a forma de bens e serviços, através de concursos e sorteios de qualquer espécie, estão sujeitos à incidência do imposto, à alíquota de vinte por cento, exclusivamente na fonte.</w:t>
      </w:r>
    </w:p>
    <w:p w14:paraId="45EE4956" w14:textId="77777777" w:rsidR="00C864E8" w:rsidRPr="002959C7" w:rsidRDefault="00C864E8" w:rsidP="00C864E8">
      <w:pPr>
        <w:ind w:left="2835"/>
        <w:jc w:val="both"/>
        <w:rPr>
          <w:rFonts w:ascii="Verdana" w:hAnsi="Verdana"/>
          <w:sz w:val="20"/>
          <w:szCs w:val="20"/>
        </w:rPr>
      </w:pPr>
    </w:p>
    <w:p w14:paraId="6180303F" w14:textId="77777777" w:rsidR="00C864E8" w:rsidRPr="002959C7" w:rsidRDefault="00C864E8" w:rsidP="00C864E8">
      <w:pPr>
        <w:ind w:left="2835"/>
        <w:jc w:val="both"/>
        <w:rPr>
          <w:rFonts w:ascii="Verdana" w:hAnsi="Verdana"/>
          <w:sz w:val="20"/>
          <w:szCs w:val="20"/>
        </w:rPr>
      </w:pPr>
      <w:r w:rsidRPr="002959C7">
        <w:rPr>
          <w:rFonts w:ascii="Verdana" w:hAnsi="Verdana"/>
          <w:sz w:val="20"/>
          <w:szCs w:val="20"/>
        </w:rPr>
        <w:t>§ 1º O imposto de que trata este artigo incidirá sobre o valor de mercado do prêmio, na data da distribuição.”</w:t>
      </w:r>
    </w:p>
    <w:p w14:paraId="0DC7D015" w14:textId="77777777" w:rsidR="00C864E8" w:rsidRPr="008400D4" w:rsidRDefault="00C864E8" w:rsidP="00C864E8">
      <w:pPr>
        <w:ind w:left="2835"/>
        <w:jc w:val="both"/>
        <w:rPr>
          <w:rFonts w:ascii="Verdana" w:hAnsi="Verdana"/>
          <w:sz w:val="22"/>
          <w:szCs w:val="22"/>
        </w:rPr>
      </w:pPr>
    </w:p>
    <w:p w14:paraId="45867E62" w14:textId="77777777" w:rsidR="00C864E8" w:rsidRPr="008400D4" w:rsidRDefault="00C864E8" w:rsidP="00C864E8">
      <w:pPr>
        <w:ind w:left="2835"/>
        <w:jc w:val="both"/>
        <w:rPr>
          <w:rFonts w:ascii="Verdana" w:hAnsi="Verdana"/>
          <w:sz w:val="22"/>
          <w:szCs w:val="22"/>
        </w:rPr>
      </w:pPr>
    </w:p>
    <w:p w14:paraId="53AB5DC0" w14:textId="77777777" w:rsidR="00C864E8" w:rsidRPr="00962953" w:rsidRDefault="00C864E8" w:rsidP="00C864E8">
      <w:pPr>
        <w:pStyle w:val="PargrafodaLista"/>
        <w:spacing w:line="360" w:lineRule="auto"/>
        <w:ind w:left="0" w:firstLine="2835"/>
        <w:jc w:val="both"/>
        <w:rPr>
          <w:rFonts w:ascii="Verdana" w:hAnsi="Verdana"/>
          <w:sz w:val="22"/>
          <w:szCs w:val="22"/>
        </w:rPr>
      </w:pPr>
      <w:r w:rsidRPr="00962953">
        <w:rPr>
          <w:rFonts w:ascii="Verdana" w:hAnsi="Verdana"/>
          <w:sz w:val="22"/>
          <w:szCs w:val="22"/>
        </w:rPr>
        <w:t>Quanto o valor a ser considerado para recolhimento do IRRF com relação aos prêmios em espécie, ou seja, a sua base de cálculo, deve corresponder ao valor da Nota Fiscal de aquisição total dos prêmios (valor de mercado dos bens ou serviços), nos termos do artigo 677, § 1º do Regulamento do Imposto de Renda - RIR:</w:t>
      </w:r>
    </w:p>
    <w:p w14:paraId="70387B05" w14:textId="77777777" w:rsidR="00C864E8" w:rsidRPr="00962953" w:rsidRDefault="00C864E8" w:rsidP="00C864E8">
      <w:pPr>
        <w:pStyle w:val="PargrafodaLista"/>
        <w:spacing w:line="360" w:lineRule="auto"/>
        <w:ind w:left="0" w:firstLine="2835"/>
        <w:jc w:val="both"/>
        <w:rPr>
          <w:rFonts w:ascii="Verdana" w:hAnsi="Verdana"/>
          <w:sz w:val="22"/>
          <w:szCs w:val="22"/>
        </w:rPr>
      </w:pPr>
    </w:p>
    <w:p w14:paraId="41D45AB7" w14:textId="77777777" w:rsidR="00C864E8" w:rsidRPr="002959C7" w:rsidRDefault="00C864E8" w:rsidP="00C864E8">
      <w:pPr>
        <w:ind w:left="2835"/>
        <w:jc w:val="both"/>
        <w:rPr>
          <w:rFonts w:ascii="Verdana" w:hAnsi="Verdana"/>
          <w:sz w:val="20"/>
          <w:szCs w:val="20"/>
        </w:rPr>
      </w:pPr>
      <w:r w:rsidRPr="002959C7">
        <w:rPr>
          <w:rFonts w:ascii="Verdana" w:hAnsi="Verdana"/>
          <w:sz w:val="20"/>
          <w:szCs w:val="20"/>
        </w:rPr>
        <w:lastRenderedPageBreak/>
        <w:t>“§ 1º O imposto incidirá sobre o valor de mercado do prêmio, na data da distribuição, e será pago até o terceiro dia útil da semana subsequente ao da distribuição.”</w:t>
      </w:r>
    </w:p>
    <w:p w14:paraId="0AA8E78A" w14:textId="77777777" w:rsidR="00C864E8" w:rsidRPr="008400D4" w:rsidRDefault="00C864E8" w:rsidP="00C864E8">
      <w:pPr>
        <w:ind w:left="2835"/>
        <w:jc w:val="both"/>
        <w:rPr>
          <w:rFonts w:ascii="Verdana" w:hAnsi="Verdana"/>
          <w:sz w:val="22"/>
          <w:szCs w:val="22"/>
        </w:rPr>
      </w:pPr>
    </w:p>
    <w:p w14:paraId="0CC7506F" w14:textId="77777777" w:rsidR="00C864E8" w:rsidRPr="008400D4" w:rsidRDefault="00C864E8" w:rsidP="00C864E8">
      <w:pPr>
        <w:spacing w:line="360" w:lineRule="auto"/>
        <w:ind w:firstLine="2835"/>
        <w:jc w:val="both"/>
        <w:rPr>
          <w:rFonts w:ascii="Verdana" w:hAnsi="Verdana"/>
          <w:sz w:val="22"/>
          <w:szCs w:val="22"/>
        </w:rPr>
      </w:pPr>
      <w:r w:rsidRPr="008400D4">
        <w:rPr>
          <w:rFonts w:ascii="Verdana" w:hAnsi="Verdana"/>
          <w:sz w:val="22"/>
          <w:szCs w:val="22"/>
        </w:rPr>
        <w:t>Com relação à alíquota, esta deverá incidir exclusivamente na fonte em 20% (artigo 63 da Lei 8.991/95, com redação dada pela Lei nº 9.065/95).</w:t>
      </w:r>
    </w:p>
    <w:p w14:paraId="556567BF" w14:textId="77777777" w:rsidR="00C864E8" w:rsidRPr="00962953" w:rsidRDefault="00C864E8" w:rsidP="00C864E8">
      <w:pPr>
        <w:spacing w:line="360" w:lineRule="auto"/>
        <w:jc w:val="both"/>
        <w:rPr>
          <w:rFonts w:ascii="Verdana" w:hAnsi="Verdana"/>
          <w:sz w:val="22"/>
          <w:szCs w:val="22"/>
        </w:rPr>
      </w:pPr>
    </w:p>
    <w:p w14:paraId="2E49F7C9" w14:textId="77777777" w:rsidR="00C864E8" w:rsidRPr="00962953" w:rsidRDefault="00C864E8" w:rsidP="00C864E8">
      <w:pPr>
        <w:spacing w:line="360" w:lineRule="auto"/>
        <w:ind w:firstLine="2835"/>
        <w:jc w:val="both"/>
        <w:rPr>
          <w:rFonts w:ascii="Verdana" w:hAnsi="Verdana"/>
          <w:sz w:val="22"/>
          <w:szCs w:val="22"/>
        </w:rPr>
      </w:pPr>
      <w:r w:rsidRPr="00962953">
        <w:rPr>
          <w:rFonts w:ascii="Verdana" w:hAnsi="Verdana"/>
          <w:sz w:val="22"/>
          <w:szCs w:val="22"/>
        </w:rPr>
        <w:t>Já os prêmios distribuídos sob a forma de dinheiro estão sujeitos à incidência do Imposto de Renda Retido na Fonte (IRRF) sobre o valor do prêmio em dinheiro que exceder o valor da 1ª (primeira) faixa da Tabela de incidência mensal do Imposto de Renda da Pessoa Física (IRPF):</w:t>
      </w:r>
    </w:p>
    <w:p w14:paraId="66B394FC" w14:textId="77777777" w:rsidR="00C864E8" w:rsidRPr="00962953" w:rsidRDefault="00C864E8" w:rsidP="00C864E8">
      <w:pPr>
        <w:spacing w:line="360" w:lineRule="auto"/>
        <w:jc w:val="both"/>
        <w:rPr>
          <w:rFonts w:ascii="Verdana" w:hAnsi="Verdana"/>
          <w:sz w:val="22"/>
          <w:szCs w:val="22"/>
        </w:rPr>
      </w:pPr>
    </w:p>
    <w:p w14:paraId="126785E1"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Art. 56.</w:t>
      </w:r>
      <w:r w:rsidRPr="008400D4">
        <w:rPr>
          <w:rFonts w:ascii="Verdana" w:hAnsi="Verdana"/>
          <w:sz w:val="20"/>
          <w:szCs w:val="20"/>
        </w:rPr>
        <w:t xml:space="preserve"> </w:t>
      </w:r>
      <w:r w:rsidRPr="00902491">
        <w:rPr>
          <w:rFonts w:ascii="Verdana" w:hAnsi="Verdana"/>
          <w:sz w:val="20"/>
          <w:szCs w:val="20"/>
        </w:rPr>
        <w:t>Lei nº 11.941 de 27 de Maio de 2009.  A partir de 1o de janeiro de 2008, o imposto de renda sobre prêmios obtidos em loterias incidirá apenas sobre o valor do prêmio em dinheiro que exceder ao valor da primeira faixa da tabela de incidência mensal do Imposto de Renda da Pessoa Física - IRPF.</w:t>
      </w:r>
    </w:p>
    <w:p w14:paraId="2887C5A8" w14:textId="77777777" w:rsidR="00C864E8" w:rsidRPr="008400D4" w:rsidRDefault="00C864E8" w:rsidP="00C864E8">
      <w:pPr>
        <w:spacing w:line="360" w:lineRule="auto"/>
        <w:jc w:val="both"/>
        <w:rPr>
          <w:rFonts w:ascii="Verdana" w:hAnsi="Verdana"/>
          <w:sz w:val="20"/>
          <w:szCs w:val="20"/>
        </w:rPr>
      </w:pPr>
    </w:p>
    <w:p w14:paraId="7BB68B5B"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Art. 732 do RIR/2018. Ficam sujeitos à incidência do imposto sobre a renda exclusivamente na fonte, à alíquota de trinta por cento:</w:t>
      </w:r>
    </w:p>
    <w:p w14:paraId="250D0D48"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I - os lucros decorrentes de prêmios em dinheiro obtidos em loterias, inclusive as instantâneas, mesmo as de finalidade assistencial, ainda que exploradas diretamente pelo Estado, concursos desportivos em geral, compreendidos os de turfe e os sorteios de qualquer espécie, exclusive os de antecipação nos títulos de capitalização e os de amortização e resgate das ações das sociedades anônimas (Lei nº 4.506, de 1964, art. 14); e</w:t>
      </w:r>
    </w:p>
    <w:p w14:paraId="00C35A4D"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II - os prêmios em concursos de prognósticos desportivos, independentemente do valor do rateio atribuído a cada ganhador (Decreto-Lei nº 1.493, de 7 de dezembro de 1976, art. 10).</w:t>
      </w:r>
    </w:p>
    <w:p w14:paraId="616BF8F6"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 1º O imposto sobre prêmios obtidos em loterias e sweepstake incidirá, a partir de 1º de janeiro de 2008, apenas sobre o valor do prêmio em dinheiro que exceder ao valor da primeira faixa da tabela de incidência mensal do imposto de renda da pessoa física (Decreto-Lei nº 204, de 27 de fevereiro de 1967, art. 5º, § 1º e § 2º; e Lei nº 11.941, de 2009, art. 56).</w:t>
      </w:r>
    </w:p>
    <w:p w14:paraId="063AF008"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 2º O imposto sobre a renda será retido na data do pagamento, do crédito, da entrega, do emprego ou da remessa, o que ocorrer primeiro.</w:t>
      </w:r>
    </w:p>
    <w:p w14:paraId="1E1708BF" w14:textId="77777777" w:rsidR="00C864E8" w:rsidRPr="00962953" w:rsidRDefault="00C864E8" w:rsidP="00C864E8">
      <w:pPr>
        <w:spacing w:line="360" w:lineRule="auto"/>
        <w:jc w:val="both"/>
        <w:rPr>
          <w:rFonts w:ascii="Verdana" w:hAnsi="Verdana"/>
          <w:sz w:val="22"/>
          <w:szCs w:val="22"/>
        </w:rPr>
      </w:pPr>
    </w:p>
    <w:p w14:paraId="74B756CF" w14:textId="77777777" w:rsidR="00C864E8" w:rsidRDefault="00C864E8" w:rsidP="00C864E8">
      <w:pPr>
        <w:spacing w:line="360" w:lineRule="auto"/>
        <w:ind w:firstLine="2835"/>
        <w:jc w:val="both"/>
        <w:rPr>
          <w:rFonts w:ascii="Verdana" w:hAnsi="Verdana"/>
          <w:sz w:val="22"/>
          <w:szCs w:val="22"/>
        </w:rPr>
      </w:pPr>
      <w:r w:rsidRPr="00962953">
        <w:rPr>
          <w:rFonts w:ascii="Verdana" w:hAnsi="Verdana"/>
          <w:sz w:val="22"/>
          <w:szCs w:val="22"/>
        </w:rPr>
        <w:lastRenderedPageBreak/>
        <w:t>Os prêmios superiores a R$ 10.000</w:t>
      </w:r>
      <w:r>
        <w:rPr>
          <w:rFonts w:ascii="Verdana" w:hAnsi="Verdana"/>
          <w:sz w:val="22"/>
          <w:szCs w:val="22"/>
        </w:rPr>
        <w:t>,00 (dez m</w:t>
      </w:r>
      <w:r w:rsidRPr="00962953">
        <w:rPr>
          <w:rFonts w:ascii="Verdana" w:hAnsi="Verdana"/>
          <w:sz w:val="22"/>
          <w:szCs w:val="22"/>
        </w:rPr>
        <w:t xml:space="preserve">il </w:t>
      </w:r>
      <w:r>
        <w:rPr>
          <w:rFonts w:ascii="Verdana" w:hAnsi="Verdana"/>
          <w:sz w:val="22"/>
          <w:szCs w:val="22"/>
        </w:rPr>
        <w:t>r</w:t>
      </w:r>
      <w:r w:rsidRPr="00962953">
        <w:rPr>
          <w:rFonts w:ascii="Verdana" w:hAnsi="Verdana"/>
          <w:sz w:val="22"/>
          <w:szCs w:val="22"/>
        </w:rPr>
        <w:t>eais) serão registrados no sistema do Conselho de Controles de Atividades Financeiras (COAF) de acordo com a resolução</w:t>
      </w:r>
      <w:r w:rsidRPr="008400D4">
        <w:rPr>
          <w:rFonts w:ascii="Verdana" w:hAnsi="Verdana"/>
          <w:sz w:val="22"/>
          <w:szCs w:val="22"/>
        </w:rPr>
        <w:t xml:space="preserve"> </w:t>
      </w:r>
      <w:r w:rsidRPr="00962953">
        <w:rPr>
          <w:rFonts w:ascii="Verdana" w:hAnsi="Verdana"/>
          <w:sz w:val="22"/>
          <w:szCs w:val="22"/>
        </w:rPr>
        <w:t>N° 25, de 16 de janeiro de 2013</w:t>
      </w:r>
      <w:r>
        <w:rPr>
          <w:rFonts w:ascii="Verdana" w:hAnsi="Verdana"/>
          <w:sz w:val="22"/>
          <w:szCs w:val="22"/>
        </w:rPr>
        <w:t>:</w:t>
      </w:r>
    </w:p>
    <w:p w14:paraId="388A31B8" w14:textId="77777777" w:rsidR="00C864E8" w:rsidRPr="00962953" w:rsidRDefault="00C864E8" w:rsidP="00C864E8">
      <w:pPr>
        <w:spacing w:line="360" w:lineRule="auto"/>
        <w:ind w:firstLine="2835"/>
        <w:jc w:val="both"/>
        <w:rPr>
          <w:rFonts w:ascii="Verdana" w:hAnsi="Verdana"/>
          <w:sz w:val="22"/>
          <w:szCs w:val="22"/>
        </w:rPr>
      </w:pPr>
    </w:p>
    <w:p w14:paraId="28A236B0"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Art. 1º A presente Resolução tem por objetivo estabelecer procedimentos de prevenção à lavagem de dinheiro e ao financiamento do terrorismo, sujeitando-se ao seu cumprimento as pessoas físicas ou jurídicas que comercializem bens móveis de luxo ou de alto valor ou intermedeiem a sua comercialização, ainda que por meio de leilão.</w:t>
      </w:r>
    </w:p>
    <w:p w14:paraId="7218C56B" w14:textId="77777777" w:rsidR="00C864E8" w:rsidRPr="00902491" w:rsidRDefault="00C864E8" w:rsidP="00C864E8">
      <w:pPr>
        <w:ind w:left="2835"/>
        <w:jc w:val="both"/>
        <w:rPr>
          <w:rFonts w:ascii="Verdana" w:hAnsi="Verdana"/>
          <w:sz w:val="20"/>
          <w:szCs w:val="20"/>
        </w:rPr>
      </w:pPr>
    </w:p>
    <w:p w14:paraId="3B5A7EA6"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Parágrafo único. Para os fins desta Resolução, entende-se como de luxo ou alto valor o bem móvel cujo valor unitário seja igual ou superior a R$ 10.000,00 (dez mil reais) ou equivalente em outra moeda.</w:t>
      </w:r>
    </w:p>
    <w:p w14:paraId="19B98BFC" w14:textId="77777777" w:rsidR="00C864E8" w:rsidRPr="00902491" w:rsidRDefault="00C864E8" w:rsidP="00C864E8">
      <w:pPr>
        <w:ind w:left="2835"/>
        <w:jc w:val="both"/>
        <w:rPr>
          <w:rFonts w:ascii="Verdana" w:hAnsi="Verdana"/>
          <w:sz w:val="20"/>
          <w:szCs w:val="20"/>
        </w:rPr>
      </w:pPr>
    </w:p>
    <w:p w14:paraId="7E3C08AD"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Art. 3º As pessoas de que trata o art. 1º devem manter registro de todas as operações que realizarem de valor igual ou superior a R$ 10.000,00 (dez mil reais) ou equivalente em outra moeda, do qual devem constar, no mínimo:</w:t>
      </w:r>
    </w:p>
    <w:p w14:paraId="6025D5A6" w14:textId="77777777" w:rsidR="00C864E8" w:rsidRPr="00902491" w:rsidRDefault="00C864E8" w:rsidP="00C864E8">
      <w:pPr>
        <w:ind w:left="2835"/>
        <w:jc w:val="both"/>
        <w:rPr>
          <w:rFonts w:ascii="Verdana" w:hAnsi="Verdana"/>
          <w:sz w:val="20"/>
          <w:szCs w:val="20"/>
        </w:rPr>
      </w:pPr>
    </w:p>
    <w:p w14:paraId="26822470"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I - a identificação do cliente;</w:t>
      </w:r>
    </w:p>
    <w:p w14:paraId="69BC9C13"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II - descrição pormenorizada dos bens/mercadorias;</w:t>
      </w:r>
    </w:p>
    <w:p w14:paraId="03BC785F"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III - valor da operação;</w:t>
      </w:r>
    </w:p>
    <w:p w14:paraId="70628477"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IV - data da operação;</w:t>
      </w:r>
    </w:p>
    <w:p w14:paraId="0E80ACAA"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V - forma de pagamento; e</w:t>
      </w:r>
    </w:p>
    <w:p w14:paraId="796CAABB" w14:textId="77777777" w:rsidR="00C864E8" w:rsidRPr="00902491" w:rsidRDefault="00C864E8" w:rsidP="00C864E8">
      <w:pPr>
        <w:ind w:left="2835"/>
        <w:jc w:val="both"/>
        <w:rPr>
          <w:rFonts w:ascii="Verdana" w:hAnsi="Verdana"/>
          <w:sz w:val="20"/>
          <w:szCs w:val="20"/>
        </w:rPr>
      </w:pPr>
      <w:r w:rsidRPr="00902491">
        <w:rPr>
          <w:rFonts w:ascii="Verdana" w:hAnsi="Verdana"/>
          <w:sz w:val="20"/>
          <w:szCs w:val="20"/>
        </w:rPr>
        <w:t>VI - meio de pagamento.</w:t>
      </w:r>
    </w:p>
    <w:p w14:paraId="58DEB1E2" w14:textId="77777777" w:rsidR="00C864E8" w:rsidRPr="008400D4" w:rsidRDefault="00C864E8" w:rsidP="00C864E8">
      <w:pPr>
        <w:ind w:left="2835"/>
        <w:jc w:val="both"/>
        <w:rPr>
          <w:rFonts w:ascii="Verdana" w:hAnsi="Verdana"/>
          <w:sz w:val="22"/>
          <w:szCs w:val="22"/>
        </w:rPr>
      </w:pPr>
    </w:p>
    <w:p w14:paraId="725AFEF2" w14:textId="77777777" w:rsidR="00C864E8" w:rsidRPr="008400D4" w:rsidRDefault="00C864E8" w:rsidP="00C864E8">
      <w:pPr>
        <w:ind w:left="2835"/>
        <w:jc w:val="both"/>
        <w:rPr>
          <w:rFonts w:ascii="Verdana" w:hAnsi="Verdana"/>
          <w:sz w:val="22"/>
          <w:szCs w:val="22"/>
        </w:rPr>
      </w:pPr>
    </w:p>
    <w:p w14:paraId="27F36D92" w14:textId="77777777" w:rsidR="00C864E8" w:rsidRPr="00962953" w:rsidRDefault="00C864E8" w:rsidP="00C864E8">
      <w:pPr>
        <w:spacing w:line="360" w:lineRule="auto"/>
        <w:ind w:firstLine="2835"/>
        <w:jc w:val="both"/>
        <w:rPr>
          <w:rFonts w:ascii="Verdana" w:hAnsi="Verdana"/>
          <w:sz w:val="22"/>
          <w:szCs w:val="22"/>
        </w:rPr>
      </w:pPr>
      <w:r w:rsidRPr="00962953">
        <w:rPr>
          <w:rFonts w:ascii="Verdana" w:hAnsi="Verdana"/>
          <w:sz w:val="22"/>
          <w:szCs w:val="22"/>
        </w:rPr>
        <w:t>Ainda, de acordo com o artigo 651 do Regulamento do Imposto de Renda, Decreto n° 3.000/99, os pagamentos de comissões de pessoa jurídica para pessoa jurídica ficam sujeitos a retenção de imposto de renda na fonte, sendo que a Receita Federal equiparou, para fins de tributação, as revendedoras lotéricas à representantes comerciais.</w:t>
      </w:r>
    </w:p>
    <w:p w14:paraId="40BF43FE" w14:textId="77777777" w:rsidR="00C864E8" w:rsidRPr="00962953" w:rsidRDefault="00C864E8" w:rsidP="00C864E8">
      <w:pPr>
        <w:spacing w:line="360" w:lineRule="auto"/>
        <w:ind w:firstLine="2835"/>
        <w:jc w:val="both"/>
        <w:rPr>
          <w:rFonts w:ascii="Verdana" w:hAnsi="Verdana"/>
          <w:sz w:val="22"/>
          <w:szCs w:val="22"/>
        </w:rPr>
      </w:pPr>
    </w:p>
    <w:p w14:paraId="04A04BD5" w14:textId="77777777" w:rsidR="00C864E8" w:rsidRPr="00962953" w:rsidRDefault="00C864E8" w:rsidP="00C864E8">
      <w:pPr>
        <w:spacing w:line="360" w:lineRule="auto"/>
        <w:ind w:firstLine="2835"/>
        <w:jc w:val="both"/>
        <w:rPr>
          <w:rFonts w:ascii="Verdana" w:hAnsi="Verdana"/>
          <w:sz w:val="22"/>
          <w:szCs w:val="22"/>
        </w:rPr>
      </w:pPr>
      <w:r w:rsidRPr="00962953">
        <w:rPr>
          <w:rFonts w:ascii="Verdana" w:hAnsi="Verdana"/>
          <w:sz w:val="22"/>
          <w:szCs w:val="22"/>
        </w:rPr>
        <w:t>Nesse contexto, as importâncias pagas ou creditadas pela Contratada, aos seus revendedores pessoas jurídicas, pela comercialização de jogos estão sujeitas à incidência na fonte, à alíquota de 1,5%, como antecipação do devido (Solução de Consulta n° 18/2002, da 3° Região Fiscal).</w:t>
      </w:r>
    </w:p>
    <w:p w14:paraId="1489D4B7" w14:textId="77777777" w:rsidR="00C864E8" w:rsidRPr="00962953" w:rsidRDefault="00C864E8" w:rsidP="00C864E8">
      <w:pPr>
        <w:spacing w:line="360" w:lineRule="auto"/>
        <w:ind w:firstLine="2835"/>
        <w:jc w:val="both"/>
        <w:rPr>
          <w:rFonts w:ascii="Verdana" w:hAnsi="Verdana"/>
          <w:sz w:val="22"/>
          <w:szCs w:val="22"/>
        </w:rPr>
      </w:pPr>
    </w:p>
    <w:p w14:paraId="06B23C03" w14:textId="77777777" w:rsidR="00C864E8" w:rsidRPr="00962953" w:rsidRDefault="00C864E8" w:rsidP="00C864E8">
      <w:pPr>
        <w:spacing w:line="360" w:lineRule="auto"/>
        <w:ind w:firstLine="2835"/>
        <w:jc w:val="both"/>
        <w:rPr>
          <w:rFonts w:ascii="Verdana" w:hAnsi="Verdana"/>
          <w:sz w:val="22"/>
          <w:szCs w:val="22"/>
        </w:rPr>
      </w:pPr>
      <w:r w:rsidRPr="00962953">
        <w:rPr>
          <w:rFonts w:ascii="Verdana" w:hAnsi="Verdana"/>
          <w:sz w:val="22"/>
          <w:szCs w:val="22"/>
        </w:rPr>
        <w:lastRenderedPageBreak/>
        <w:t>É dispensada a retenção quando o valor do imposto que seria retido for igual ou inferior a R$ 10,00 (Lei nº 9.430/96, artigo 67).</w:t>
      </w:r>
    </w:p>
    <w:p w14:paraId="7EB4F629" w14:textId="77777777" w:rsidR="00C864E8" w:rsidRPr="00962953" w:rsidRDefault="00C864E8" w:rsidP="00C864E8">
      <w:pPr>
        <w:spacing w:line="360" w:lineRule="auto"/>
        <w:ind w:firstLine="2835"/>
        <w:jc w:val="both"/>
        <w:rPr>
          <w:rFonts w:ascii="Verdana" w:hAnsi="Verdana"/>
          <w:sz w:val="22"/>
          <w:szCs w:val="22"/>
        </w:rPr>
      </w:pPr>
    </w:p>
    <w:p w14:paraId="7F547023" w14:textId="77777777" w:rsidR="00C864E8" w:rsidRPr="00962953" w:rsidRDefault="00C864E8" w:rsidP="00C864E8">
      <w:pPr>
        <w:spacing w:line="360" w:lineRule="auto"/>
        <w:ind w:firstLine="2835"/>
        <w:jc w:val="both"/>
        <w:rPr>
          <w:rFonts w:ascii="Verdana" w:hAnsi="Verdana"/>
          <w:sz w:val="22"/>
          <w:szCs w:val="22"/>
        </w:rPr>
      </w:pPr>
      <w:r w:rsidRPr="00962953">
        <w:rPr>
          <w:rFonts w:ascii="Verdana" w:hAnsi="Verdana"/>
          <w:sz w:val="22"/>
          <w:szCs w:val="22"/>
        </w:rPr>
        <w:t>É também dispensada a retenção quando o serviço é prestado por pessoa jurídica imune ou isenta ou por pessoa jurídica optante pelo Simples Nacional (IN RFB nº 765/2007, c/c os artigos 181 a 184 do RIR/2018).</w:t>
      </w:r>
    </w:p>
    <w:p w14:paraId="655EE89F" w14:textId="77777777" w:rsidR="00C864E8" w:rsidRPr="00962953" w:rsidRDefault="00C864E8" w:rsidP="00C864E8">
      <w:pPr>
        <w:spacing w:line="360" w:lineRule="auto"/>
        <w:ind w:firstLine="2835"/>
        <w:jc w:val="both"/>
        <w:rPr>
          <w:rFonts w:ascii="Verdana" w:hAnsi="Verdana"/>
          <w:sz w:val="22"/>
          <w:szCs w:val="22"/>
        </w:rPr>
      </w:pPr>
    </w:p>
    <w:p w14:paraId="050F09FC" w14:textId="77777777" w:rsidR="00C864E8" w:rsidRPr="00C864E8" w:rsidRDefault="00C864E8" w:rsidP="00C962FD">
      <w:pPr>
        <w:pStyle w:val="PargrafodaLista"/>
        <w:numPr>
          <w:ilvl w:val="0"/>
          <w:numId w:val="17"/>
        </w:numPr>
        <w:spacing w:line="360" w:lineRule="auto"/>
        <w:jc w:val="both"/>
        <w:rPr>
          <w:rFonts w:ascii="Verdana" w:hAnsi="Verdana"/>
          <w:b/>
          <w:bCs/>
          <w:sz w:val="22"/>
          <w:szCs w:val="22"/>
        </w:rPr>
      </w:pPr>
      <w:r>
        <w:rPr>
          <w:rFonts w:ascii="Verdana" w:hAnsi="Verdana"/>
          <w:b/>
          <w:bCs/>
          <w:sz w:val="22"/>
          <w:szCs w:val="22"/>
        </w:rPr>
        <w:t xml:space="preserve">Imposto Sobre Serviços - </w:t>
      </w:r>
      <w:r w:rsidRPr="00C864E8">
        <w:rPr>
          <w:rFonts w:ascii="Verdana" w:hAnsi="Verdana"/>
          <w:b/>
          <w:bCs/>
          <w:sz w:val="22"/>
          <w:szCs w:val="22"/>
        </w:rPr>
        <w:t xml:space="preserve">ISS </w:t>
      </w:r>
    </w:p>
    <w:p w14:paraId="2CFEC371" w14:textId="77777777" w:rsidR="00C864E8" w:rsidRPr="00962953" w:rsidRDefault="00C864E8" w:rsidP="00C864E8">
      <w:pPr>
        <w:spacing w:line="360" w:lineRule="auto"/>
        <w:ind w:left="2832"/>
        <w:jc w:val="both"/>
        <w:rPr>
          <w:rFonts w:ascii="Verdana" w:hAnsi="Verdana"/>
          <w:sz w:val="22"/>
          <w:szCs w:val="22"/>
        </w:rPr>
      </w:pPr>
    </w:p>
    <w:p w14:paraId="449C970C" w14:textId="77777777" w:rsidR="00C864E8" w:rsidRPr="008400D4" w:rsidRDefault="00C864E8" w:rsidP="00C864E8">
      <w:pPr>
        <w:pStyle w:val="SemEspaamento"/>
        <w:spacing w:line="360" w:lineRule="auto"/>
        <w:ind w:firstLine="2835"/>
        <w:jc w:val="both"/>
        <w:rPr>
          <w:rFonts w:ascii="Verdana" w:hAnsi="Verdana" w:cs="Arial"/>
          <w:sz w:val="22"/>
          <w:szCs w:val="22"/>
        </w:rPr>
      </w:pPr>
      <w:r w:rsidRPr="008400D4">
        <w:rPr>
          <w:rFonts w:ascii="Verdana" w:hAnsi="Verdana" w:cs="Arial"/>
          <w:sz w:val="22"/>
          <w:szCs w:val="22"/>
        </w:rPr>
        <w:t>Em relação ao tributo municipal temos que a Lei Complementar 116/2003, norma que determina as regras gerais de tributação do ISS, estabelece a possibilidade de incidência do ISS sobre “serviços de distribuição e venda de bilhetes e demais produtos de loteria, bingos, cartões, pules ou cupons de apostas, sorteios, prêmios, inclusive os decorrentes de títulos de capitalização e congêneres.</w:t>
      </w:r>
    </w:p>
    <w:p w14:paraId="465B8EC3" w14:textId="77777777" w:rsidR="00C864E8" w:rsidRPr="008400D4" w:rsidRDefault="00C864E8" w:rsidP="00C864E8">
      <w:pPr>
        <w:pStyle w:val="SemEspaamento"/>
        <w:spacing w:line="360" w:lineRule="auto"/>
        <w:ind w:firstLine="2835"/>
        <w:jc w:val="both"/>
        <w:rPr>
          <w:rFonts w:ascii="Verdana" w:hAnsi="Verdana" w:cs="Arial"/>
          <w:sz w:val="22"/>
          <w:szCs w:val="22"/>
        </w:rPr>
      </w:pPr>
    </w:p>
    <w:p w14:paraId="41809BCB" w14:textId="77777777" w:rsidR="00C864E8" w:rsidRPr="008400D4" w:rsidRDefault="00C864E8" w:rsidP="00C864E8">
      <w:pPr>
        <w:pStyle w:val="SemEspaamento"/>
        <w:spacing w:line="360" w:lineRule="auto"/>
        <w:ind w:firstLine="2835"/>
        <w:jc w:val="both"/>
        <w:rPr>
          <w:rFonts w:ascii="Verdana" w:hAnsi="Verdana" w:cs="Arial"/>
          <w:sz w:val="22"/>
          <w:szCs w:val="22"/>
        </w:rPr>
      </w:pPr>
      <w:r w:rsidRPr="008400D4">
        <w:rPr>
          <w:rFonts w:ascii="Verdana" w:hAnsi="Verdana" w:cs="Arial"/>
          <w:sz w:val="22"/>
          <w:szCs w:val="22"/>
        </w:rPr>
        <w:t xml:space="preserve">Nesse sentido, a Contratante deverá avaliar a legislação do município no qual se estabelecerá, verificando a forma de tributação do imposto municipal. </w:t>
      </w:r>
    </w:p>
    <w:p w14:paraId="7DE58320" w14:textId="77777777" w:rsidR="00C864E8" w:rsidRPr="008400D4" w:rsidRDefault="00C864E8" w:rsidP="00C864E8">
      <w:pPr>
        <w:pStyle w:val="SemEspaamento"/>
        <w:spacing w:line="360" w:lineRule="auto"/>
        <w:ind w:firstLine="2835"/>
        <w:jc w:val="both"/>
        <w:rPr>
          <w:rFonts w:ascii="Verdana" w:hAnsi="Verdana" w:cs="Arial"/>
          <w:sz w:val="22"/>
          <w:szCs w:val="22"/>
        </w:rPr>
      </w:pPr>
    </w:p>
    <w:p w14:paraId="68E44E4B" w14:textId="77777777" w:rsidR="00C864E8" w:rsidRPr="008400D4" w:rsidRDefault="00C864E8" w:rsidP="00C864E8">
      <w:pPr>
        <w:pStyle w:val="SemEspaamento"/>
        <w:spacing w:line="360" w:lineRule="auto"/>
        <w:ind w:firstLine="2835"/>
        <w:jc w:val="both"/>
        <w:rPr>
          <w:rFonts w:ascii="Verdana" w:hAnsi="Verdana" w:cs="Arial"/>
          <w:sz w:val="22"/>
          <w:szCs w:val="22"/>
        </w:rPr>
      </w:pPr>
      <w:r w:rsidRPr="008400D4">
        <w:rPr>
          <w:rFonts w:ascii="Verdana" w:hAnsi="Verdana" w:cs="Arial"/>
          <w:sz w:val="22"/>
          <w:szCs w:val="22"/>
        </w:rPr>
        <w:t xml:space="preserve">Via de regra, as legislações municipais determinam a incidência do imposto sobre o valor dos serviços prestados. </w:t>
      </w:r>
    </w:p>
    <w:p w14:paraId="199C9433" w14:textId="77777777" w:rsidR="00C864E8" w:rsidRPr="008400D4" w:rsidRDefault="00C864E8" w:rsidP="00C864E8">
      <w:pPr>
        <w:pStyle w:val="SemEspaamento"/>
        <w:spacing w:line="360" w:lineRule="auto"/>
        <w:ind w:firstLine="2835"/>
        <w:jc w:val="both"/>
        <w:rPr>
          <w:rFonts w:ascii="Verdana" w:hAnsi="Verdana" w:cs="Arial"/>
          <w:sz w:val="22"/>
          <w:szCs w:val="22"/>
        </w:rPr>
      </w:pPr>
    </w:p>
    <w:p w14:paraId="26EE3328" w14:textId="77777777" w:rsidR="00C864E8" w:rsidRPr="008400D4" w:rsidRDefault="00C864E8" w:rsidP="00C864E8">
      <w:pPr>
        <w:pStyle w:val="SemEspaamento"/>
        <w:spacing w:line="360" w:lineRule="auto"/>
        <w:ind w:firstLine="2835"/>
        <w:jc w:val="both"/>
        <w:rPr>
          <w:rFonts w:ascii="Verdana" w:hAnsi="Verdana" w:cs="Arial"/>
          <w:bCs/>
          <w:color w:val="000000"/>
          <w:sz w:val="22"/>
          <w:szCs w:val="22"/>
        </w:rPr>
      </w:pPr>
      <w:r w:rsidRPr="008400D4">
        <w:rPr>
          <w:rFonts w:ascii="Verdana" w:hAnsi="Verdana" w:cs="Arial"/>
          <w:bCs/>
          <w:color w:val="000000"/>
          <w:sz w:val="22"/>
          <w:szCs w:val="22"/>
        </w:rPr>
        <w:t xml:space="preserve">Ocorre que, o serviço prestado pela Contratada é serviço absolutamente </w:t>
      </w:r>
      <w:r>
        <w:rPr>
          <w:rFonts w:ascii="Verdana" w:hAnsi="Verdana" w:cs="Arial"/>
          <w:bCs/>
          <w:i/>
          <w:color w:val="000000"/>
          <w:sz w:val="22"/>
          <w:szCs w:val="22"/>
        </w:rPr>
        <w:t>sui generi</w:t>
      </w:r>
      <w:r w:rsidRPr="008400D4">
        <w:rPr>
          <w:rFonts w:ascii="Verdana" w:hAnsi="Verdana" w:cs="Arial"/>
          <w:bCs/>
          <w:i/>
          <w:color w:val="000000"/>
          <w:sz w:val="22"/>
          <w:szCs w:val="22"/>
        </w:rPr>
        <w:t>s</w:t>
      </w:r>
      <w:r w:rsidRPr="008400D4">
        <w:rPr>
          <w:rFonts w:ascii="Verdana" w:hAnsi="Verdana" w:cs="Arial"/>
          <w:bCs/>
          <w:color w:val="000000"/>
          <w:sz w:val="22"/>
          <w:szCs w:val="22"/>
        </w:rPr>
        <w:t>, cuja complexidade ainda</w:t>
      </w:r>
      <w:r>
        <w:rPr>
          <w:rFonts w:ascii="Verdana" w:hAnsi="Verdana" w:cs="Arial"/>
          <w:bCs/>
          <w:color w:val="000000"/>
          <w:sz w:val="22"/>
          <w:szCs w:val="22"/>
        </w:rPr>
        <w:t xml:space="preserve"> não</w:t>
      </w:r>
      <w:r w:rsidRPr="008400D4">
        <w:rPr>
          <w:rFonts w:ascii="Verdana" w:hAnsi="Verdana" w:cs="Arial"/>
          <w:bCs/>
          <w:color w:val="000000"/>
          <w:sz w:val="22"/>
          <w:szCs w:val="22"/>
        </w:rPr>
        <w:t xml:space="preserve"> foi contemplada por nenhuma legislação municipal no </w:t>
      </w:r>
      <w:r w:rsidRPr="00962953">
        <w:rPr>
          <w:rFonts w:ascii="Verdana" w:hAnsi="Verdana" w:cs="Arial"/>
          <w:bCs/>
          <w:color w:val="000000"/>
          <w:sz w:val="22"/>
          <w:szCs w:val="22"/>
        </w:rPr>
        <w:t>país</w:t>
      </w:r>
      <w:r w:rsidRPr="008400D4">
        <w:rPr>
          <w:rFonts w:ascii="Verdana" w:hAnsi="Verdana" w:cs="Arial"/>
          <w:bCs/>
          <w:color w:val="000000"/>
          <w:sz w:val="22"/>
          <w:szCs w:val="22"/>
        </w:rPr>
        <w:t xml:space="preserve">. </w:t>
      </w:r>
    </w:p>
    <w:p w14:paraId="1B2D5C13" w14:textId="77777777" w:rsidR="00C864E8" w:rsidRPr="008400D4" w:rsidRDefault="00C864E8" w:rsidP="00C864E8">
      <w:pPr>
        <w:pStyle w:val="SemEspaamento"/>
        <w:spacing w:line="360" w:lineRule="auto"/>
        <w:ind w:firstLine="2835"/>
        <w:jc w:val="both"/>
        <w:rPr>
          <w:rFonts w:ascii="Verdana" w:hAnsi="Verdana" w:cs="Arial"/>
          <w:bCs/>
          <w:color w:val="000000"/>
          <w:sz w:val="22"/>
          <w:szCs w:val="22"/>
        </w:rPr>
      </w:pPr>
    </w:p>
    <w:p w14:paraId="363216E0" w14:textId="77777777" w:rsidR="00C864E8" w:rsidRPr="008400D4" w:rsidRDefault="00C864E8" w:rsidP="00C864E8">
      <w:pPr>
        <w:pStyle w:val="SemEspaamento"/>
        <w:spacing w:line="360" w:lineRule="auto"/>
        <w:ind w:firstLine="2835"/>
        <w:jc w:val="both"/>
        <w:rPr>
          <w:rFonts w:ascii="Verdana" w:hAnsi="Verdana" w:cs="Arial"/>
          <w:sz w:val="22"/>
          <w:szCs w:val="22"/>
        </w:rPr>
      </w:pPr>
      <w:r w:rsidRPr="008400D4">
        <w:rPr>
          <w:rFonts w:ascii="Verdana" w:hAnsi="Verdana" w:cs="Arial"/>
          <w:bCs/>
          <w:color w:val="000000"/>
          <w:sz w:val="22"/>
          <w:szCs w:val="22"/>
        </w:rPr>
        <w:t xml:space="preserve">A </w:t>
      </w:r>
      <w:r>
        <w:rPr>
          <w:rFonts w:ascii="Verdana" w:hAnsi="Verdana" w:cs="Arial"/>
          <w:bCs/>
          <w:color w:val="000000"/>
          <w:sz w:val="22"/>
          <w:szCs w:val="22"/>
        </w:rPr>
        <w:t>futura Contratada será</w:t>
      </w:r>
      <w:r w:rsidRPr="008400D4">
        <w:rPr>
          <w:rFonts w:ascii="Verdana" w:hAnsi="Verdana" w:cs="Arial"/>
          <w:bCs/>
          <w:color w:val="000000"/>
          <w:sz w:val="22"/>
          <w:szCs w:val="22"/>
        </w:rPr>
        <w:t xml:space="preserve"> concessionaria de serviço público estadual de exploração de loterias, desenvolvendo jogos </w:t>
      </w:r>
      <w:r>
        <w:rPr>
          <w:rFonts w:ascii="Verdana" w:hAnsi="Verdana" w:cs="Arial"/>
          <w:bCs/>
          <w:color w:val="000000"/>
          <w:sz w:val="22"/>
          <w:szCs w:val="22"/>
        </w:rPr>
        <w:t>lotéricos</w:t>
      </w:r>
      <w:r w:rsidRPr="008400D4">
        <w:rPr>
          <w:rFonts w:ascii="Verdana" w:hAnsi="Verdana" w:cs="Arial"/>
          <w:bCs/>
          <w:color w:val="000000"/>
          <w:sz w:val="22"/>
          <w:szCs w:val="22"/>
        </w:rPr>
        <w:t xml:space="preserve"> e comercializando tais jogos. Nestes termos, a emissão do documento fiscal de serviços deveria se dar contra a venda dos bilhetes de loteria, mas o valor unitário das apostas inviabiliza a emissão de nota fiscal individual em relação à cada prestação de serviço – milhares diariamente. De mais a mais, o </w:t>
      </w:r>
      <w:r w:rsidRPr="008400D4">
        <w:rPr>
          <w:rFonts w:ascii="Verdana" w:hAnsi="Verdana" w:cs="Arial"/>
          <w:bCs/>
          <w:color w:val="000000"/>
          <w:sz w:val="22"/>
          <w:szCs w:val="22"/>
        </w:rPr>
        <w:lastRenderedPageBreak/>
        <w:t xml:space="preserve">consumidor final sequer é conhecido, na maioria dos casos, em vista da sistemática de venda das apostas. </w:t>
      </w:r>
    </w:p>
    <w:p w14:paraId="3AA45E46" w14:textId="77777777" w:rsidR="00C864E8" w:rsidRPr="008400D4" w:rsidRDefault="00C864E8" w:rsidP="00C864E8">
      <w:pPr>
        <w:pStyle w:val="SemEspaamento"/>
        <w:spacing w:line="360" w:lineRule="auto"/>
        <w:ind w:firstLine="2835"/>
        <w:jc w:val="both"/>
        <w:rPr>
          <w:rFonts w:ascii="Verdana" w:hAnsi="Verdana" w:cs="Arial"/>
          <w:sz w:val="22"/>
          <w:szCs w:val="22"/>
        </w:rPr>
      </w:pPr>
    </w:p>
    <w:p w14:paraId="4EC18789" w14:textId="77777777" w:rsidR="00C864E8" w:rsidRPr="008400D4" w:rsidRDefault="00C864E8" w:rsidP="00C864E8">
      <w:pPr>
        <w:pStyle w:val="SemEspaamento"/>
        <w:spacing w:line="360" w:lineRule="auto"/>
        <w:ind w:firstLine="2835"/>
        <w:jc w:val="both"/>
        <w:rPr>
          <w:rFonts w:ascii="Verdana" w:hAnsi="Verdana" w:cs="Arial"/>
          <w:bCs/>
          <w:color w:val="000000"/>
          <w:sz w:val="22"/>
          <w:szCs w:val="22"/>
        </w:rPr>
      </w:pPr>
      <w:r w:rsidRPr="008400D4">
        <w:rPr>
          <w:rFonts w:ascii="Verdana" w:hAnsi="Verdana" w:cs="Arial"/>
          <w:bCs/>
          <w:color w:val="000000"/>
          <w:sz w:val="22"/>
          <w:szCs w:val="22"/>
        </w:rPr>
        <w:t xml:space="preserve">Em vista da excepcionalidade dos serviços prestados, no momento de início de suas atividades é importante a realização de tratativas com o município no qual a empresa será sediada para a obtenção de regime especial que a autorize, formalmente, à não emissão de nota fiscal de serviços e incidência do tributo municipal sobre o preço dos serviços prestados, constituído pelo faturamento da empresa, excluídos os valores creditados aos revendedores (comissão de venda), valores pagos a título de prêmios, bem como os montantes repassados ao Estado em razão do contrato. </w:t>
      </w:r>
    </w:p>
    <w:p w14:paraId="71796005" w14:textId="77777777" w:rsidR="00D546F6" w:rsidRDefault="00D546F6" w:rsidP="00D546F6">
      <w:pPr>
        <w:pStyle w:val="PargrafodaLista"/>
        <w:spacing w:line="360" w:lineRule="auto"/>
        <w:ind w:left="567"/>
        <w:jc w:val="both"/>
        <w:rPr>
          <w:rFonts w:ascii="Verdana" w:hAnsi="Verdana"/>
          <w:sz w:val="22"/>
          <w:szCs w:val="22"/>
        </w:rPr>
      </w:pPr>
    </w:p>
    <w:p w14:paraId="58658412" w14:textId="77777777" w:rsidR="00C864E8" w:rsidRDefault="00C864E8" w:rsidP="00A03A24">
      <w:pPr>
        <w:pStyle w:val="PargrafodaLista"/>
        <w:numPr>
          <w:ilvl w:val="0"/>
          <w:numId w:val="9"/>
        </w:numPr>
        <w:ind w:left="2835" w:firstLine="0"/>
        <w:jc w:val="both"/>
        <w:rPr>
          <w:rFonts w:ascii="Verdana" w:hAnsi="Verdana"/>
          <w:b/>
          <w:sz w:val="22"/>
          <w:szCs w:val="22"/>
        </w:rPr>
      </w:pPr>
      <w:r>
        <w:rPr>
          <w:rFonts w:ascii="Verdana" w:hAnsi="Verdana"/>
          <w:b/>
          <w:sz w:val="22"/>
          <w:szCs w:val="22"/>
        </w:rPr>
        <w:t xml:space="preserve">MECANISMOS DE REGULAÇÃO E FISCALIZAÇÃO </w:t>
      </w:r>
      <w:r w:rsidR="000D0350">
        <w:rPr>
          <w:rFonts w:ascii="Verdana" w:hAnsi="Verdana"/>
          <w:b/>
          <w:sz w:val="22"/>
          <w:szCs w:val="22"/>
        </w:rPr>
        <w:t>DO</w:t>
      </w:r>
      <w:r>
        <w:rPr>
          <w:rFonts w:ascii="Verdana" w:hAnsi="Verdana"/>
          <w:b/>
          <w:sz w:val="22"/>
          <w:szCs w:val="22"/>
        </w:rPr>
        <w:t xml:space="preserve"> CONTRATO</w:t>
      </w:r>
    </w:p>
    <w:p w14:paraId="498881E0" w14:textId="77777777" w:rsidR="00C864E8" w:rsidRDefault="00C864E8" w:rsidP="00C864E8">
      <w:pPr>
        <w:pStyle w:val="PargrafodaLista"/>
        <w:spacing w:line="360" w:lineRule="auto"/>
        <w:ind w:left="2835"/>
        <w:jc w:val="both"/>
        <w:rPr>
          <w:rFonts w:ascii="Verdana" w:hAnsi="Verdana"/>
          <w:sz w:val="22"/>
          <w:szCs w:val="22"/>
        </w:rPr>
      </w:pPr>
    </w:p>
    <w:p w14:paraId="14EB5854" w14:textId="5E06C234" w:rsidR="00C864E8" w:rsidRDefault="00BA11F7" w:rsidP="00C864E8">
      <w:pPr>
        <w:pStyle w:val="PargrafodaLista"/>
        <w:spacing w:line="360" w:lineRule="auto"/>
        <w:ind w:left="0" w:firstLine="2835"/>
        <w:jc w:val="both"/>
        <w:rPr>
          <w:rFonts w:ascii="Verdana" w:hAnsi="Verdana"/>
          <w:sz w:val="22"/>
          <w:szCs w:val="22"/>
        </w:rPr>
      </w:pPr>
      <w:r>
        <w:rPr>
          <w:rFonts w:ascii="Verdana" w:hAnsi="Verdana"/>
          <w:sz w:val="22"/>
          <w:szCs w:val="22"/>
        </w:rPr>
        <w:t>A</w:t>
      </w:r>
      <w:r w:rsidR="00353412">
        <w:rPr>
          <w:rFonts w:ascii="Verdana" w:hAnsi="Verdana"/>
          <w:sz w:val="22"/>
          <w:szCs w:val="22"/>
        </w:rPr>
        <w:t xml:space="preserve"> execução do</w:t>
      </w:r>
      <w:r>
        <w:rPr>
          <w:rFonts w:ascii="Verdana" w:hAnsi="Verdana"/>
          <w:sz w:val="22"/>
          <w:szCs w:val="22"/>
        </w:rPr>
        <w:t xml:space="preserve">s contratos de concessão e </w:t>
      </w:r>
      <w:proofErr w:type="spellStart"/>
      <w:r>
        <w:rPr>
          <w:rFonts w:ascii="Verdana" w:hAnsi="Verdana"/>
          <w:sz w:val="22"/>
          <w:szCs w:val="22"/>
        </w:rPr>
        <w:t>subconcessão</w:t>
      </w:r>
      <w:proofErr w:type="spellEnd"/>
      <w:r w:rsidR="00353412">
        <w:rPr>
          <w:rFonts w:ascii="Verdana" w:hAnsi="Verdana"/>
          <w:sz w:val="22"/>
          <w:szCs w:val="22"/>
        </w:rPr>
        <w:t xml:space="preserve"> deverá ser acompanhada e fiscalizada por um representante da Administração especialmente designado, permitida a contratação de terceiros para assisti-lo e subsidiá-lo de informações perti</w:t>
      </w:r>
      <w:r w:rsidR="008038E3">
        <w:rPr>
          <w:rFonts w:ascii="Verdana" w:hAnsi="Verdana"/>
          <w:sz w:val="22"/>
          <w:szCs w:val="22"/>
        </w:rPr>
        <w:t>nentes a essa atribuição (art. 117, da Lei nº 8.987/21</w:t>
      </w:r>
      <w:r w:rsidR="00353412">
        <w:rPr>
          <w:rFonts w:ascii="Verdana" w:hAnsi="Verdana"/>
          <w:sz w:val="22"/>
          <w:szCs w:val="22"/>
        </w:rPr>
        <w:t>).</w:t>
      </w:r>
    </w:p>
    <w:p w14:paraId="23A83BD9" w14:textId="77777777" w:rsidR="00353412" w:rsidRDefault="00353412" w:rsidP="00C864E8">
      <w:pPr>
        <w:pStyle w:val="PargrafodaLista"/>
        <w:spacing w:line="360" w:lineRule="auto"/>
        <w:ind w:left="0" w:firstLine="2835"/>
        <w:jc w:val="both"/>
        <w:rPr>
          <w:rFonts w:ascii="Verdana" w:hAnsi="Verdana"/>
          <w:sz w:val="22"/>
          <w:szCs w:val="22"/>
        </w:rPr>
      </w:pPr>
    </w:p>
    <w:p w14:paraId="080CC98E" w14:textId="77777777" w:rsidR="00353412" w:rsidRDefault="00353412" w:rsidP="00C864E8">
      <w:pPr>
        <w:pStyle w:val="PargrafodaLista"/>
        <w:spacing w:line="360" w:lineRule="auto"/>
        <w:ind w:left="0" w:firstLine="2835"/>
        <w:jc w:val="both"/>
        <w:rPr>
          <w:rFonts w:ascii="Verdana" w:hAnsi="Verdana"/>
          <w:sz w:val="22"/>
          <w:szCs w:val="22"/>
        </w:rPr>
      </w:pPr>
      <w:r>
        <w:rPr>
          <w:rFonts w:ascii="Verdana" w:hAnsi="Verdana"/>
          <w:sz w:val="22"/>
          <w:szCs w:val="22"/>
        </w:rPr>
        <w:t xml:space="preserve">É sabido que a Administração Pública tem a prerrogativa de fiscalizar a execução dos contratos celebrados, de modo a garantir que o objeto licitado está, de fato, sendo </w:t>
      </w:r>
      <w:r w:rsidR="00CF0DE8">
        <w:rPr>
          <w:rFonts w:ascii="Verdana" w:hAnsi="Verdana"/>
          <w:sz w:val="22"/>
          <w:szCs w:val="22"/>
        </w:rPr>
        <w:t>cumprido nos moldes do que fora anteriormente pactuado.</w:t>
      </w:r>
    </w:p>
    <w:p w14:paraId="6D9CF844" w14:textId="77777777" w:rsidR="00CF0DE8" w:rsidRDefault="00CF0DE8" w:rsidP="00C864E8">
      <w:pPr>
        <w:pStyle w:val="PargrafodaLista"/>
        <w:spacing w:line="360" w:lineRule="auto"/>
        <w:ind w:left="0" w:firstLine="2835"/>
        <w:jc w:val="both"/>
        <w:rPr>
          <w:rFonts w:ascii="Verdana" w:hAnsi="Verdana"/>
          <w:sz w:val="22"/>
          <w:szCs w:val="22"/>
        </w:rPr>
      </w:pPr>
    </w:p>
    <w:p w14:paraId="39ED44EF" w14:textId="77777777" w:rsidR="00CF0DE8" w:rsidRDefault="00CF0DE8" w:rsidP="00C864E8">
      <w:pPr>
        <w:pStyle w:val="PargrafodaLista"/>
        <w:spacing w:line="360" w:lineRule="auto"/>
        <w:ind w:left="0" w:firstLine="2835"/>
        <w:jc w:val="both"/>
        <w:rPr>
          <w:rFonts w:ascii="Verdana" w:hAnsi="Verdana"/>
          <w:sz w:val="22"/>
          <w:szCs w:val="22"/>
        </w:rPr>
      </w:pPr>
      <w:r>
        <w:rPr>
          <w:rFonts w:ascii="Verdana" w:hAnsi="Verdana"/>
          <w:sz w:val="22"/>
          <w:szCs w:val="22"/>
        </w:rPr>
        <w:t>Para consecução desse poder-dever, deve a Administração designar um fiscal, a quem caberá acompanhar a execução contratual. Não havendo, no corpo técnico, agente capacitado para fiscalização do serviço de loterias, de forma excepcional, é permitido que o fiscal seja assistido ou subsidiado por terceiro estranho aos quadros, o que, por óbvio, demandará nova contratação.</w:t>
      </w:r>
    </w:p>
    <w:p w14:paraId="5E7A64F5" w14:textId="77777777" w:rsidR="00CF0DE8" w:rsidRDefault="00CF0DE8" w:rsidP="00C864E8">
      <w:pPr>
        <w:pStyle w:val="PargrafodaLista"/>
        <w:spacing w:line="360" w:lineRule="auto"/>
        <w:ind w:left="0" w:firstLine="2835"/>
        <w:jc w:val="both"/>
        <w:rPr>
          <w:rFonts w:ascii="Verdana" w:hAnsi="Verdana"/>
          <w:sz w:val="22"/>
          <w:szCs w:val="22"/>
        </w:rPr>
      </w:pPr>
    </w:p>
    <w:p w14:paraId="187FE692" w14:textId="77777777" w:rsidR="00CF0DE8" w:rsidRPr="00CF0DE8" w:rsidRDefault="00CF0DE8" w:rsidP="00CF0DE8">
      <w:pPr>
        <w:pStyle w:val="PargrafodaLista"/>
        <w:spacing w:line="360" w:lineRule="auto"/>
        <w:ind w:left="0" w:firstLine="2835"/>
        <w:jc w:val="both"/>
        <w:rPr>
          <w:rFonts w:ascii="Verdana" w:hAnsi="Verdana"/>
          <w:sz w:val="22"/>
          <w:szCs w:val="22"/>
        </w:rPr>
      </w:pPr>
      <w:r>
        <w:rPr>
          <w:rFonts w:ascii="Verdana" w:hAnsi="Verdana"/>
          <w:sz w:val="22"/>
          <w:szCs w:val="22"/>
        </w:rPr>
        <w:lastRenderedPageBreak/>
        <w:t xml:space="preserve">Importante ressaltar que o executor e o fiscalizador do contrato não podem ser a mesma pessoa. O Tribunal de Contas da União </w:t>
      </w:r>
      <w:r w:rsidRPr="00CF0DE8">
        <w:rPr>
          <w:rFonts w:ascii="Verdana" w:hAnsi="Verdana"/>
          <w:sz w:val="22"/>
          <w:szCs w:val="22"/>
        </w:rPr>
        <w:t>já se manifestou nesse sentido:</w:t>
      </w:r>
    </w:p>
    <w:p w14:paraId="7DBD212A" w14:textId="77777777" w:rsidR="00CF0DE8" w:rsidRPr="00CF0DE8" w:rsidRDefault="00CF0DE8" w:rsidP="00CF0DE8">
      <w:pPr>
        <w:pStyle w:val="PargrafodaLista"/>
        <w:ind w:left="0" w:firstLine="2835"/>
        <w:jc w:val="both"/>
        <w:rPr>
          <w:rFonts w:ascii="Verdana" w:hAnsi="Verdana"/>
          <w:sz w:val="22"/>
          <w:szCs w:val="22"/>
        </w:rPr>
      </w:pPr>
    </w:p>
    <w:p w14:paraId="5BAE35F4" w14:textId="77777777" w:rsidR="00CF0DE8" w:rsidRDefault="00CF0DE8" w:rsidP="00CF0DE8">
      <w:pPr>
        <w:autoSpaceDE w:val="0"/>
        <w:autoSpaceDN w:val="0"/>
        <w:adjustRightInd w:val="0"/>
        <w:ind w:left="2835"/>
        <w:jc w:val="both"/>
        <w:rPr>
          <w:rFonts w:ascii="Verdana" w:eastAsiaTheme="minorHAnsi" w:hAnsi="Verdana" w:cs="PalatinoLinotype-Roman"/>
          <w:sz w:val="20"/>
          <w:szCs w:val="20"/>
          <w:lang w:eastAsia="en-US"/>
        </w:rPr>
      </w:pPr>
      <w:r w:rsidRPr="00CF0DE8">
        <w:rPr>
          <w:rFonts w:ascii="Verdana" w:eastAsiaTheme="minorHAnsi" w:hAnsi="Verdana" w:cs="PalatinoLinotype-Roman"/>
          <w:sz w:val="20"/>
          <w:szCs w:val="20"/>
          <w:lang w:eastAsia="en-US"/>
        </w:rPr>
        <w:t>Não faz sentido que o órgão executor e fiscalizador sejam o mesmo. Com fundamento no princípio da segregação de funções, como garantia da independência da fiscalização, é fundamental que o agente fiscalizador não seja ao mesmo tempo executor. Mais ainda, é essencial que o agente que fiscaliza detenha independência e não tenha compromissos ou relações com o órgão executor. Atribuir a execução e fiscalização a um mesmo agente seria ir contra todos esses princípios.</w:t>
      </w:r>
    </w:p>
    <w:p w14:paraId="4558A87C" w14:textId="77777777" w:rsidR="00CF0DE8" w:rsidRDefault="00CF0DE8" w:rsidP="00CF0DE8">
      <w:pPr>
        <w:autoSpaceDE w:val="0"/>
        <w:autoSpaceDN w:val="0"/>
        <w:adjustRightInd w:val="0"/>
        <w:ind w:left="2835"/>
        <w:jc w:val="both"/>
        <w:rPr>
          <w:rFonts w:ascii="Verdana" w:eastAsiaTheme="minorHAnsi" w:hAnsi="Verdana" w:cs="PalatinoLinotype-Roman"/>
          <w:sz w:val="20"/>
          <w:szCs w:val="20"/>
          <w:lang w:eastAsia="en-US"/>
        </w:rPr>
      </w:pPr>
      <w:r>
        <w:rPr>
          <w:rFonts w:ascii="Verdana" w:eastAsiaTheme="minorHAnsi" w:hAnsi="Verdana" w:cs="PalatinoLinotype-Roman"/>
          <w:sz w:val="20"/>
          <w:szCs w:val="20"/>
          <w:lang w:eastAsia="en-US"/>
        </w:rPr>
        <w:t xml:space="preserve">(TCU – Acórdão nº 140/2007, Relator: Ministro Marcos </w:t>
      </w:r>
      <w:proofErr w:type="spellStart"/>
      <w:r>
        <w:rPr>
          <w:rFonts w:ascii="Verdana" w:eastAsiaTheme="minorHAnsi" w:hAnsi="Verdana" w:cs="PalatinoLinotype-Roman"/>
          <w:sz w:val="20"/>
          <w:szCs w:val="20"/>
          <w:lang w:eastAsia="en-US"/>
        </w:rPr>
        <w:t>Vinícios</w:t>
      </w:r>
      <w:proofErr w:type="spellEnd"/>
      <w:r>
        <w:rPr>
          <w:rFonts w:ascii="Verdana" w:eastAsiaTheme="minorHAnsi" w:hAnsi="Verdana" w:cs="PalatinoLinotype-Roman"/>
          <w:sz w:val="20"/>
          <w:szCs w:val="20"/>
          <w:lang w:eastAsia="en-US"/>
        </w:rPr>
        <w:t xml:space="preserve"> Vilaça)</w:t>
      </w:r>
    </w:p>
    <w:p w14:paraId="75446487" w14:textId="77777777" w:rsidR="00CF0DE8" w:rsidRDefault="00CF0DE8" w:rsidP="00CF0DE8">
      <w:pPr>
        <w:autoSpaceDE w:val="0"/>
        <w:autoSpaceDN w:val="0"/>
        <w:adjustRightInd w:val="0"/>
        <w:spacing w:line="360" w:lineRule="auto"/>
        <w:ind w:left="2835"/>
        <w:jc w:val="both"/>
        <w:rPr>
          <w:rFonts w:ascii="Verdana" w:eastAsiaTheme="minorHAnsi" w:hAnsi="Verdana" w:cs="PalatinoLinotype-Roman"/>
          <w:sz w:val="20"/>
          <w:szCs w:val="20"/>
          <w:lang w:eastAsia="en-US"/>
        </w:rPr>
      </w:pPr>
    </w:p>
    <w:p w14:paraId="5BD173D2" w14:textId="77777777" w:rsidR="00CF0DE8" w:rsidRDefault="00CF0DE8" w:rsidP="00CF0DE8">
      <w:pPr>
        <w:autoSpaceDE w:val="0"/>
        <w:autoSpaceDN w:val="0"/>
        <w:adjustRightInd w:val="0"/>
        <w:spacing w:line="360" w:lineRule="auto"/>
        <w:ind w:firstLine="2835"/>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Dito isso, passa-se às tarefas e responsabilidades do fiscal, que deverá verificar a fiel correspondência entre o que foi previsto no instrumento contratual e o que está sendo, de fato, executado.</w:t>
      </w:r>
    </w:p>
    <w:p w14:paraId="0D5524F8" w14:textId="77777777" w:rsidR="007C2F11" w:rsidRDefault="007C2F11" w:rsidP="00CF0DE8">
      <w:pPr>
        <w:autoSpaceDE w:val="0"/>
        <w:autoSpaceDN w:val="0"/>
        <w:adjustRightInd w:val="0"/>
        <w:spacing w:line="360" w:lineRule="auto"/>
        <w:ind w:firstLine="2835"/>
        <w:jc w:val="both"/>
        <w:rPr>
          <w:rFonts w:ascii="Verdana" w:eastAsiaTheme="minorHAnsi" w:hAnsi="Verdana" w:cs="PalatinoLinotype-Roman"/>
          <w:sz w:val="22"/>
          <w:szCs w:val="22"/>
          <w:lang w:eastAsia="en-US"/>
        </w:rPr>
      </w:pPr>
    </w:p>
    <w:p w14:paraId="1678043B" w14:textId="77777777" w:rsidR="007C2F11" w:rsidRDefault="007C2F11" w:rsidP="00CF0DE8">
      <w:pPr>
        <w:autoSpaceDE w:val="0"/>
        <w:autoSpaceDN w:val="0"/>
        <w:adjustRightInd w:val="0"/>
        <w:spacing w:line="360" w:lineRule="auto"/>
        <w:ind w:firstLine="2835"/>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No que tange ao serviço de loterias, imprescindível a fiscalização quanto à:</w:t>
      </w:r>
    </w:p>
    <w:p w14:paraId="1546FF83" w14:textId="77777777" w:rsidR="007C2F11" w:rsidRDefault="007C2F11" w:rsidP="00CF0DE8">
      <w:pPr>
        <w:autoSpaceDE w:val="0"/>
        <w:autoSpaceDN w:val="0"/>
        <w:adjustRightInd w:val="0"/>
        <w:spacing w:line="360" w:lineRule="auto"/>
        <w:ind w:firstLine="2835"/>
        <w:jc w:val="both"/>
        <w:rPr>
          <w:rFonts w:ascii="Verdana" w:eastAsiaTheme="minorHAnsi" w:hAnsi="Verdana" w:cs="PalatinoLinotype-Roman"/>
          <w:sz w:val="22"/>
          <w:szCs w:val="22"/>
          <w:lang w:eastAsia="en-US"/>
        </w:rPr>
      </w:pPr>
    </w:p>
    <w:p w14:paraId="5FC50148" w14:textId="77777777" w:rsidR="00E01973" w:rsidRDefault="00E01973" w:rsidP="00C962FD">
      <w:pPr>
        <w:pStyle w:val="PargrafodaLista"/>
        <w:numPr>
          <w:ilvl w:val="0"/>
          <w:numId w:val="18"/>
        </w:numPr>
        <w:autoSpaceDE w:val="0"/>
        <w:autoSpaceDN w:val="0"/>
        <w:adjustRightInd w:val="0"/>
        <w:spacing w:line="360" w:lineRule="auto"/>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 xml:space="preserve">Continuidade do serviço delegado, com a manutenção dos sistemas </w:t>
      </w:r>
      <w:r>
        <w:rPr>
          <w:rFonts w:ascii="Verdana" w:eastAsiaTheme="minorHAnsi" w:hAnsi="Verdana" w:cs="PalatinoLinotype-Roman"/>
          <w:i/>
          <w:sz w:val="22"/>
          <w:szCs w:val="22"/>
          <w:lang w:eastAsia="en-US"/>
        </w:rPr>
        <w:t>online</w:t>
      </w:r>
      <w:r>
        <w:rPr>
          <w:rFonts w:ascii="Verdana" w:eastAsiaTheme="minorHAnsi" w:hAnsi="Verdana" w:cs="PalatinoLinotype-Roman"/>
          <w:sz w:val="22"/>
          <w:szCs w:val="22"/>
          <w:lang w:eastAsia="en-US"/>
        </w:rPr>
        <w:t>; e</w:t>
      </w:r>
    </w:p>
    <w:p w14:paraId="23CF05F1" w14:textId="77777777" w:rsidR="00E01973" w:rsidRDefault="00E01973" w:rsidP="00E01973">
      <w:pPr>
        <w:pStyle w:val="PargrafodaLista"/>
        <w:autoSpaceDE w:val="0"/>
        <w:autoSpaceDN w:val="0"/>
        <w:adjustRightInd w:val="0"/>
        <w:spacing w:line="360" w:lineRule="auto"/>
        <w:ind w:left="3195"/>
        <w:jc w:val="both"/>
        <w:rPr>
          <w:rFonts w:ascii="Verdana" w:eastAsiaTheme="minorHAnsi" w:hAnsi="Verdana" w:cs="PalatinoLinotype-Roman"/>
          <w:sz w:val="22"/>
          <w:szCs w:val="22"/>
          <w:lang w:eastAsia="en-US"/>
        </w:rPr>
      </w:pPr>
    </w:p>
    <w:p w14:paraId="5823BFC6" w14:textId="77777777" w:rsidR="00E01973" w:rsidRPr="00E01973" w:rsidRDefault="00E01973" w:rsidP="00C962FD">
      <w:pPr>
        <w:pStyle w:val="PargrafodaLista"/>
        <w:numPr>
          <w:ilvl w:val="0"/>
          <w:numId w:val="18"/>
        </w:numPr>
        <w:autoSpaceDE w:val="0"/>
        <w:autoSpaceDN w:val="0"/>
        <w:adjustRightInd w:val="0"/>
        <w:spacing w:line="360" w:lineRule="auto"/>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Verificação de repasse dos prêmios aos vencedores.</w:t>
      </w:r>
    </w:p>
    <w:p w14:paraId="6E80E4DF" w14:textId="77777777" w:rsidR="00CF0DE8" w:rsidRDefault="00CF0DE8" w:rsidP="00CF0DE8">
      <w:pPr>
        <w:autoSpaceDE w:val="0"/>
        <w:autoSpaceDN w:val="0"/>
        <w:adjustRightInd w:val="0"/>
        <w:spacing w:line="360" w:lineRule="auto"/>
        <w:ind w:firstLine="2835"/>
        <w:jc w:val="both"/>
        <w:rPr>
          <w:rFonts w:ascii="Verdana" w:eastAsiaTheme="minorHAnsi" w:hAnsi="Verdana" w:cs="PalatinoLinotype-Roman"/>
          <w:sz w:val="22"/>
          <w:szCs w:val="22"/>
          <w:lang w:eastAsia="en-US"/>
        </w:rPr>
      </w:pPr>
    </w:p>
    <w:p w14:paraId="61D925F6" w14:textId="77777777" w:rsidR="00CF0DE8" w:rsidRDefault="00CF0DE8" w:rsidP="00CF0DE8">
      <w:pPr>
        <w:autoSpaceDE w:val="0"/>
        <w:autoSpaceDN w:val="0"/>
        <w:adjustRightInd w:val="0"/>
        <w:spacing w:line="360" w:lineRule="auto"/>
        <w:ind w:firstLine="2835"/>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Anote-se que o Tribunal de Contas da União, através do Acórdão nº 380/08, sublinhou que o fiscal possui responsabilidade solidária com a empresa por possíveis danos causados pela execução irregular do contrato, conforme art. 16, §2º, da Lei nº 8.443/92</w:t>
      </w:r>
      <w:r>
        <w:rPr>
          <w:rStyle w:val="Refdenotaderodap"/>
          <w:rFonts w:ascii="Verdana" w:eastAsiaTheme="minorHAnsi" w:hAnsi="Verdana" w:cs="PalatinoLinotype-Roman"/>
          <w:sz w:val="22"/>
          <w:szCs w:val="22"/>
          <w:lang w:eastAsia="en-US"/>
        </w:rPr>
        <w:footnoteReference w:id="20"/>
      </w:r>
      <w:r>
        <w:rPr>
          <w:rFonts w:ascii="Verdana" w:eastAsiaTheme="minorHAnsi" w:hAnsi="Verdana" w:cs="PalatinoLinotype-Roman"/>
          <w:sz w:val="22"/>
          <w:szCs w:val="22"/>
          <w:lang w:eastAsia="en-US"/>
        </w:rPr>
        <w:t>:</w:t>
      </w:r>
    </w:p>
    <w:p w14:paraId="62923E62" w14:textId="77777777" w:rsidR="007C2F11" w:rsidRPr="007C2F11" w:rsidRDefault="007C2F11" w:rsidP="007C2F11">
      <w:pPr>
        <w:autoSpaceDE w:val="0"/>
        <w:autoSpaceDN w:val="0"/>
        <w:adjustRightInd w:val="0"/>
        <w:ind w:left="2835"/>
        <w:jc w:val="both"/>
        <w:rPr>
          <w:rFonts w:ascii="Verdana" w:eastAsiaTheme="minorHAnsi" w:hAnsi="Verdana" w:cs="PalatinoLinotype-Roman"/>
          <w:sz w:val="20"/>
          <w:szCs w:val="20"/>
          <w:lang w:eastAsia="en-US"/>
        </w:rPr>
      </w:pPr>
    </w:p>
    <w:p w14:paraId="1F7024A6" w14:textId="77777777" w:rsidR="00C22881" w:rsidRDefault="007C2F11" w:rsidP="007C2F11">
      <w:pPr>
        <w:autoSpaceDE w:val="0"/>
        <w:autoSpaceDN w:val="0"/>
        <w:adjustRightInd w:val="0"/>
        <w:ind w:left="2835"/>
        <w:jc w:val="both"/>
        <w:rPr>
          <w:rFonts w:ascii="Verdana" w:hAnsi="Verdana" w:cs="Segoe UI"/>
          <w:sz w:val="20"/>
          <w:szCs w:val="20"/>
        </w:rPr>
      </w:pPr>
      <w:r w:rsidRPr="007C2F11">
        <w:rPr>
          <w:rFonts w:ascii="Verdana" w:hAnsi="Verdana" w:cs="Segoe UI"/>
          <w:sz w:val="20"/>
          <w:szCs w:val="20"/>
          <w:shd w:val="clear" w:color="auto" w:fill="FFFFFF"/>
        </w:rPr>
        <w:t xml:space="preserve">Os Ministros do Tribunal de Contas da União, reunidos em Sessão da 1ª Câmara, em 26/2/2008, ACORDAM, por unanimidade, com fundamento nos </w:t>
      </w:r>
      <w:proofErr w:type="spellStart"/>
      <w:r w:rsidRPr="007C2F11">
        <w:rPr>
          <w:rFonts w:ascii="Verdana" w:hAnsi="Verdana" w:cs="Segoe UI"/>
          <w:sz w:val="20"/>
          <w:szCs w:val="20"/>
          <w:shd w:val="clear" w:color="auto" w:fill="FFFFFF"/>
        </w:rPr>
        <w:t>arts</w:t>
      </w:r>
      <w:proofErr w:type="spellEnd"/>
      <w:r w:rsidRPr="007C2F11">
        <w:rPr>
          <w:rFonts w:ascii="Verdana" w:hAnsi="Verdana" w:cs="Segoe UI"/>
          <w:sz w:val="20"/>
          <w:szCs w:val="20"/>
          <w:shd w:val="clear" w:color="auto" w:fill="FFFFFF"/>
        </w:rPr>
        <w:t xml:space="preserve">. 1º, inciso II, e 43, inciso I, da Lei n.º 8.443, de 16 de julho de 1992, c/c os </w:t>
      </w:r>
      <w:proofErr w:type="spellStart"/>
      <w:r w:rsidRPr="007C2F11">
        <w:rPr>
          <w:rFonts w:ascii="Verdana" w:hAnsi="Verdana" w:cs="Segoe UI"/>
          <w:sz w:val="20"/>
          <w:szCs w:val="20"/>
          <w:shd w:val="clear" w:color="auto" w:fill="FFFFFF"/>
        </w:rPr>
        <w:t>arts</w:t>
      </w:r>
      <w:proofErr w:type="spellEnd"/>
      <w:r w:rsidRPr="007C2F11">
        <w:rPr>
          <w:rFonts w:ascii="Verdana" w:hAnsi="Verdana" w:cs="Segoe UI"/>
          <w:sz w:val="20"/>
          <w:szCs w:val="20"/>
          <w:shd w:val="clear" w:color="auto" w:fill="FFFFFF"/>
        </w:rPr>
        <w:t xml:space="preserve">. 1º, inciso II, 17, inciso IV, 143, inciso III, 237 e 250 do Regimento Interno, em conhecer da </w:t>
      </w:r>
      <w:r w:rsidRPr="007C2F11">
        <w:rPr>
          <w:rFonts w:ascii="Verdana" w:hAnsi="Verdana" w:cs="Segoe UI"/>
          <w:sz w:val="20"/>
          <w:szCs w:val="20"/>
          <w:shd w:val="clear" w:color="auto" w:fill="FFFFFF"/>
        </w:rPr>
        <w:lastRenderedPageBreak/>
        <w:t>representação adiante relacionada, para, no mérito, considerá-la improcedente e mandar fazer a determinações propostas, de acordo com os pareceres emitidos nos autos, autorizando o subsequente arquivamento do(s) processo(s):</w:t>
      </w:r>
      <w:r w:rsidRPr="007C2F11">
        <w:rPr>
          <w:rFonts w:ascii="Verdana" w:hAnsi="Verdana" w:cs="Segoe UI"/>
          <w:sz w:val="20"/>
          <w:szCs w:val="20"/>
        </w:rPr>
        <w:br/>
      </w:r>
      <w:r w:rsidRPr="007C2F11">
        <w:rPr>
          <w:rFonts w:ascii="Verdana" w:hAnsi="Verdana" w:cs="Segoe UI"/>
          <w:sz w:val="20"/>
          <w:szCs w:val="20"/>
          <w:shd w:val="clear" w:color="auto" w:fill="FFFFFF"/>
        </w:rPr>
        <w:t>1. Determinar à Fundação Nacional de Saúde que:</w:t>
      </w:r>
      <w:r w:rsidRPr="007C2F11">
        <w:rPr>
          <w:rFonts w:ascii="Verdana" w:hAnsi="Verdana" w:cs="Segoe UI"/>
          <w:sz w:val="20"/>
          <w:szCs w:val="20"/>
        </w:rPr>
        <w:br/>
      </w:r>
      <w:r w:rsidRPr="007C2F11">
        <w:rPr>
          <w:rFonts w:ascii="Verdana" w:hAnsi="Verdana" w:cs="Segoe UI"/>
          <w:sz w:val="20"/>
          <w:szCs w:val="20"/>
          <w:shd w:val="clear" w:color="auto" w:fill="FFFFFF"/>
        </w:rPr>
        <w:t xml:space="preserve">1.1. Fiscalize a execução do contrato com a empresa </w:t>
      </w:r>
      <w:proofErr w:type="spellStart"/>
      <w:r w:rsidRPr="007C2F11">
        <w:rPr>
          <w:rFonts w:ascii="Verdana" w:hAnsi="Verdana" w:cs="Segoe UI"/>
          <w:sz w:val="20"/>
          <w:szCs w:val="20"/>
          <w:shd w:val="clear" w:color="auto" w:fill="FFFFFF"/>
        </w:rPr>
        <w:t>Stange</w:t>
      </w:r>
      <w:proofErr w:type="spellEnd"/>
      <w:r w:rsidRPr="007C2F11">
        <w:rPr>
          <w:rFonts w:ascii="Verdana" w:hAnsi="Verdana" w:cs="Segoe UI"/>
          <w:sz w:val="20"/>
          <w:szCs w:val="20"/>
          <w:shd w:val="clear" w:color="auto" w:fill="FFFFFF"/>
        </w:rPr>
        <w:t xml:space="preserve"> Viagens e Turismo Ltda., principalmente com relação aos itens “2”, “6”, “10” e “12” da minuta do contrato, relativos a “obrigações da contratada”, “pagamento”, “penalidades” e “rescisão”, </w:t>
      </w:r>
      <w:r w:rsidRPr="007C2F11">
        <w:rPr>
          <w:rFonts w:ascii="Verdana" w:hAnsi="Verdana" w:cs="Segoe UI"/>
          <w:b/>
          <w:sz w:val="20"/>
          <w:szCs w:val="20"/>
          <w:shd w:val="clear" w:color="auto" w:fill="FFFFFF"/>
        </w:rPr>
        <w:t>lembrando que o fiscal do contrato tem responsabilidade solidária com a empresa por possíveis danos causados pela execução irregular do contrato, conforme art. 16, § 2º, da Lei n.º 8.443/</w:t>
      </w:r>
      <w:r w:rsidR="00C22881" w:rsidRPr="007C2F11">
        <w:rPr>
          <w:rFonts w:ascii="Verdana" w:hAnsi="Verdana" w:cs="Segoe UI"/>
          <w:b/>
          <w:sz w:val="20"/>
          <w:szCs w:val="20"/>
          <w:shd w:val="clear" w:color="auto" w:fill="FFFFFF"/>
        </w:rPr>
        <w:t>1992;</w:t>
      </w:r>
    </w:p>
    <w:p w14:paraId="2C3AAF20" w14:textId="77777777" w:rsidR="007C2F11" w:rsidRDefault="00C22881" w:rsidP="007C2F11">
      <w:pPr>
        <w:autoSpaceDE w:val="0"/>
        <w:autoSpaceDN w:val="0"/>
        <w:adjustRightInd w:val="0"/>
        <w:ind w:left="2835"/>
        <w:jc w:val="both"/>
        <w:rPr>
          <w:rFonts w:ascii="Verdana" w:hAnsi="Verdana" w:cs="Segoe UI"/>
          <w:sz w:val="20"/>
          <w:szCs w:val="20"/>
          <w:shd w:val="clear" w:color="auto" w:fill="FFFFFF"/>
        </w:rPr>
      </w:pPr>
      <w:r w:rsidRPr="007C2F11">
        <w:rPr>
          <w:rFonts w:ascii="Verdana" w:hAnsi="Verdana" w:cs="Segoe UI"/>
          <w:sz w:val="20"/>
          <w:szCs w:val="20"/>
        </w:rPr>
        <w:t>1.2</w:t>
      </w:r>
      <w:r w:rsidR="007C2F11" w:rsidRPr="007C2F11">
        <w:rPr>
          <w:rFonts w:ascii="Verdana" w:hAnsi="Verdana" w:cs="Segoe UI"/>
          <w:sz w:val="20"/>
          <w:szCs w:val="20"/>
          <w:shd w:val="clear" w:color="auto" w:fill="FFFFFF"/>
        </w:rPr>
        <w:t xml:space="preserve">. Verifique se os preços do bilhetes aéreos fornecidos pela empresa </w:t>
      </w:r>
      <w:proofErr w:type="spellStart"/>
      <w:r w:rsidR="007C2F11" w:rsidRPr="007C2F11">
        <w:rPr>
          <w:rFonts w:ascii="Verdana" w:hAnsi="Verdana" w:cs="Segoe UI"/>
          <w:sz w:val="20"/>
          <w:szCs w:val="20"/>
          <w:shd w:val="clear" w:color="auto" w:fill="FFFFFF"/>
        </w:rPr>
        <w:t>Stange</w:t>
      </w:r>
      <w:proofErr w:type="spellEnd"/>
      <w:r w:rsidR="007C2F11" w:rsidRPr="007C2F11">
        <w:rPr>
          <w:rFonts w:ascii="Verdana" w:hAnsi="Verdana" w:cs="Segoe UI"/>
          <w:sz w:val="20"/>
          <w:szCs w:val="20"/>
          <w:shd w:val="clear" w:color="auto" w:fill="FFFFFF"/>
        </w:rPr>
        <w:t xml:space="preserve"> Viagens e Turismo Ltda. foram os menores, dentre os ofertados, para o trecho, dia e horário escolhidos e verifique, também, o percentual de desconto obtido com relação ao preço da tarifa cheia, com vistas a garantir o menor preço possível para cada bilhete aéreo;</w:t>
      </w:r>
      <w:r w:rsidR="007C2F11" w:rsidRPr="007C2F11">
        <w:rPr>
          <w:rFonts w:ascii="Verdana" w:hAnsi="Verdana" w:cs="Segoe UI"/>
          <w:sz w:val="20"/>
          <w:szCs w:val="20"/>
        </w:rPr>
        <w:br/>
      </w:r>
      <w:r w:rsidR="007C2F11" w:rsidRPr="007C2F11">
        <w:rPr>
          <w:rFonts w:ascii="Verdana" w:hAnsi="Verdana" w:cs="Segoe UI"/>
          <w:sz w:val="20"/>
          <w:szCs w:val="20"/>
          <w:shd w:val="clear" w:color="auto" w:fill="FFFFFF"/>
        </w:rPr>
        <w:t>2. Determinar à Secretaria Federal de Controle Interno que informe, nas contas do exercício de 2008 da Funasa, sobre o cumprimento da presente deliberação</w:t>
      </w:r>
      <w:r w:rsidR="007C2F11">
        <w:rPr>
          <w:rFonts w:ascii="Verdana" w:hAnsi="Verdana" w:cs="Segoe UI"/>
          <w:sz w:val="20"/>
          <w:szCs w:val="20"/>
          <w:shd w:val="clear" w:color="auto" w:fill="FFFFFF"/>
        </w:rPr>
        <w:t>.</w:t>
      </w:r>
    </w:p>
    <w:p w14:paraId="625D28A7" w14:textId="77777777" w:rsidR="007C2F11" w:rsidRDefault="007C2F11" w:rsidP="007C2F11">
      <w:pPr>
        <w:autoSpaceDE w:val="0"/>
        <w:autoSpaceDN w:val="0"/>
        <w:adjustRightInd w:val="0"/>
        <w:ind w:left="2835"/>
        <w:jc w:val="both"/>
        <w:rPr>
          <w:rFonts w:ascii="Verdana" w:hAnsi="Verdana" w:cs="Segoe UI"/>
          <w:sz w:val="20"/>
          <w:szCs w:val="20"/>
          <w:shd w:val="clear" w:color="auto" w:fill="FFFFFF"/>
        </w:rPr>
      </w:pPr>
      <w:r>
        <w:rPr>
          <w:rFonts w:ascii="Verdana" w:hAnsi="Verdana" w:cs="Segoe UI"/>
          <w:sz w:val="20"/>
          <w:szCs w:val="20"/>
          <w:shd w:val="clear" w:color="auto" w:fill="FFFFFF"/>
        </w:rPr>
        <w:t>(TCU – Acórdão nº 380/08, Primeira Câmara, Relator: Guilherme Palmeira. Data de Julgamento: 26/02/2008)</w:t>
      </w:r>
    </w:p>
    <w:p w14:paraId="2AED7A31" w14:textId="77777777" w:rsidR="007C2F11" w:rsidRPr="007C2F11" w:rsidRDefault="007C2F11" w:rsidP="007C2F11">
      <w:pPr>
        <w:autoSpaceDE w:val="0"/>
        <w:autoSpaceDN w:val="0"/>
        <w:adjustRightInd w:val="0"/>
        <w:spacing w:line="360" w:lineRule="auto"/>
        <w:ind w:left="2835"/>
        <w:jc w:val="both"/>
        <w:rPr>
          <w:rFonts w:ascii="Verdana" w:hAnsi="Verdana" w:cs="Segoe UI"/>
          <w:sz w:val="22"/>
          <w:szCs w:val="22"/>
          <w:shd w:val="clear" w:color="auto" w:fill="FFFFFF"/>
        </w:rPr>
      </w:pPr>
    </w:p>
    <w:p w14:paraId="73757660" w14:textId="77777777" w:rsidR="007C2F11" w:rsidRDefault="007C2F11" w:rsidP="007C2F11">
      <w:pPr>
        <w:autoSpaceDE w:val="0"/>
        <w:autoSpaceDN w:val="0"/>
        <w:adjustRightInd w:val="0"/>
        <w:spacing w:line="360" w:lineRule="auto"/>
        <w:ind w:firstLine="2835"/>
        <w:jc w:val="both"/>
        <w:rPr>
          <w:rFonts w:ascii="Verdana" w:hAnsi="Verdana" w:cs="Segoe UI"/>
          <w:sz w:val="22"/>
          <w:szCs w:val="22"/>
          <w:shd w:val="clear" w:color="auto" w:fill="FFFFFF"/>
        </w:rPr>
      </w:pPr>
      <w:r>
        <w:rPr>
          <w:rFonts w:ascii="Verdana" w:hAnsi="Verdana" w:cs="Segoe UI"/>
          <w:sz w:val="22"/>
          <w:szCs w:val="22"/>
          <w:shd w:val="clear" w:color="auto" w:fill="FFFFFF"/>
        </w:rPr>
        <w:t xml:space="preserve">Também os pesquisadores Jessé Torres e Marinês </w:t>
      </w:r>
      <w:proofErr w:type="spellStart"/>
      <w:r>
        <w:rPr>
          <w:rFonts w:ascii="Verdana" w:hAnsi="Verdana" w:cs="Segoe UI"/>
          <w:sz w:val="22"/>
          <w:szCs w:val="22"/>
          <w:shd w:val="clear" w:color="auto" w:fill="FFFFFF"/>
        </w:rPr>
        <w:t>Dotti</w:t>
      </w:r>
      <w:proofErr w:type="spellEnd"/>
      <w:r>
        <w:rPr>
          <w:rStyle w:val="Refdenotaderodap"/>
          <w:rFonts w:ascii="Verdana" w:hAnsi="Verdana" w:cs="Segoe UI"/>
          <w:sz w:val="22"/>
          <w:szCs w:val="22"/>
          <w:shd w:val="clear" w:color="auto" w:fill="FFFFFF"/>
        </w:rPr>
        <w:footnoteReference w:id="21"/>
      </w:r>
      <w:r>
        <w:rPr>
          <w:rFonts w:ascii="Verdana" w:hAnsi="Verdana" w:cs="Segoe UI"/>
          <w:sz w:val="22"/>
          <w:szCs w:val="22"/>
          <w:shd w:val="clear" w:color="auto" w:fill="FFFFFF"/>
        </w:rPr>
        <w:t>, em publicação específica ao tema, consideram o fiscal parte preponderante na tarefa de controle do contrato pela Administração Pública:</w:t>
      </w:r>
    </w:p>
    <w:p w14:paraId="7C4B3323" w14:textId="77777777" w:rsidR="007C2F11" w:rsidRPr="007C2F11" w:rsidRDefault="007C2F11" w:rsidP="007C2F11">
      <w:pPr>
        <w:autoSpaceDE w:val="0"/>
        <w:autoSpaceDN w:val="0"/>
        <w:adjustRightInd w:val="0"/>
        <w:ind w:left="2835"/>
        <w:jc w:val="both"/>
        <w:rPr>
          <w:rFonts w:ascii="Verdana" w:hAnsi="Verdana" w:cs="Segoe UI"/>
          <w:sz w:val="20"/>
          <w:szCs w:val="20"/>
          <w:shd w:val="clear" w:color="auto" w:fill="FFFFFF"/>
        </w:rPr>
      </w:pPr>
    </w:p>
    <w:p w14:paraId="6BF5C611" w14:textId="2DF682ED" w:rsidR="007C2F11" w:rsidRDefault="007C2F11" w:rsidP="007C2F11">
      <w:pPr>
        <w:autoSpaceDE w:val="0"/>
        <w:autoSpaceDN w:val="0"/>
        <w:adjustRightInd w:val="0"/>
        <w:ind w:left="2835"/>
        <w:jc w:val="both"/>
        <w:rPr>
          <w:rFonts w:ascii="Verdana" w:eastAsiaTheme="minorHAnsi" w:hAnsi="Verdana" w:cs="PalatinoLinotype-Roman"/>
          <w:sz w:val="20"/>
          <w:szCs w:val="20"/>
          <w:lang w:eastAsia="en-US"/>
        </w:rPr>
      </w:pPr>
      <w:r w:rsidRPr="007C2F11">
        <w:rPr>
          <w:rFonts w:ascii="Verdana" w:eastAsiaTheme="minorHAnsi" w:hAnsi="Verdana" w:cs="PalatinoLinotype-Roman"/>
          <w:sz w:val="20"/>
          <w:szCs w:val="20"/>
          <w:lang w:eastAsia="en-US"/>
        </w:rPr>
        <w:t>“É induvidoso que o fiscal da execução é um dos principais personagens do sistema de controle da eficiência (relação custo-benefício) e da eficácia da contratação (consecução dos resultados planejados), na medida em que a finalidade primacial de sua atuação é a de garantir a fiel execução do quanto se contratou</w:t>
      </w:r>
      <w:r w:rsidR="00634B76">
        <w:rPr>
          <w:rFonts w:ascii="Verdana" w:eastAsiaTheme="minorHAnsi" w:hAnsi="Verdana" w:cs="PalatinoLinotype-Roman"/>
          <w:sz w:val="20"/>
          <w:szCs w:val="20"/>
          <w:lang w:eastAsia="en-US"/>
        </w:rPr>
        <w:t>.”</w:t>
      </w:r>
    </w:p>
    <w:p w14:paraId="4EBC59DC" w14:textId="77777777" w:rsidR="007C2F11" w:rsidRDefault="007C2F11" w:rsidP="007C2F11">
      <w:pPr>
        <w:autoSpaceDE w:val="0"/>
        <w:autoSpaceDN w:val="0"/>
        <w:adjustRightInd w:val="0"/>
        <w:spacing w:line="360" w:lineRule="auto"/>
        <w:ind w:left="2835"/>
        <w:jc w:val="both"/>
        <w:rPr>
          <w:rFonts w:ascii="Verdana" w:eastAsiaTheme="minorHAnsi" w:hAnsi="Verdana" w:cs="PalatinoLinotype-Roman"/>
          <w:sz w:val="22"/>
          <w:szCs w:val="22"/>
          <w:lang w:eastAsia="en-US"/>
        </w:rPr>
      </w:pPr>
    </w:p>
    <w:p w14:paraId="2AD0251D" w14:textId="77777777" w:rsidR="007C2F11" w:rsidRDefault="007C2F11" w:rsidP="007C2F11">
      <w:pPr>
        <w:autoSpaceDE w:val="0"/>
        <w:autoSpaceDN w:val="0"/>
        <w:adjustRightInd w:val="0"/>
        <w:spacing w:line="360" w:lineRule="auto"/>
        <w:ind w:firstLine="2835"/>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Em situações cuja complexidade ultrapasse a seara de atuação do fiscal, este deve comunicar, de imediato, ao agente público competente, para que sejam tomadas as providências pertinentes ao caso.</w:t>
      </w:r>
    </w:p>
    <w:p w14:paraId="0E2C9B5C" w14:textId="77777777" w:rsidR="007C2F11" w:rsidRDefault="007C2F11" w:rsidP="007C2F11">
      <w:pPr>
        <w:autoSpaceDE w:val="0"/>
        <w:autoSpaceDN w:val="0"/>
        <w:adjustRightInd w:val="0"/>
        <w:spacing w:line="360" w:lineRule="auto"/>
        <w:ind w:firstLine="2835"/>
        <w:jc w:val="both"/>
        <w:rPr>
          <w:rFonts w:ascii="Verdana" w:eastAsiaTheme="minorHAnsi" w:hAnsi="Verdana" w:cs="PalatinoLinotype-Roman"/>
          <w:sz w:val="22"/>
          <w:szCs w:val="22"/>
          <w:lang w:eastAsia="en-US"/>
        </w:rPr>
      </w:pPr>
    </w:p>
    <w:p w14:paraId="6050D962" w14:textId="010E970E" w:rsidR="00E01973" w:rsidRDefault="008038E3" w:rsidP="003C7757">
      <w:pPr>
        <w:autoSpaceDE w:val="0"/>
        <w:autoSpaceDN w:val="0"/>
        <w:adjustRightInd w:val="0"/>
        <w:spacing w:line="360" w:lineRule="auto"/>
        <w:ind w:firstLine="2835"/>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O art. 11</w:t>
      </w:r>
      <w:r w:rsidR="00E01973">
        <w:rPr>
          <w:rFonts w:ascii="Verdana" w:eastAsiaTheme="minorHAnsi" w:hAnsi="Verdana" w:cs="PalatinoLinotype-Roman"/>
          <w:sz w:val="22"/>
          <w:szCs w:val="22"/>
          <w:lang w:eastAsia="en-US"/>
        </w:rPr>
        <w:t xml:space="preserve">8, da Lei nº </w:t>
      </w:r>
      <w:r>
        <w:rPr>
          <w:rFonts w:ascii="Verdana" w:eastAsiaTheme="minorHAnsi" w:hAnsi="Verdana" w:cs="PalatinoLinotype-Roman"/>
          <w:sz w:val="22"/>
          <w:szCs w:val="22"/>
          <w:lang w:eastAsia="en-US"/>
        </w:rPr>
        <w:t>14.133/21</w:t>
      </w:r>
      <w:r w:rsidR="00E01973">
        <w:rPr>
          <w:rFonts w:ascii="Verdana" w:eastAsiaTheme="minorHAnsi" w:hAnsi="Verdana" w:cs="PalatinoLinotype-Roman"/>
          <w:sz w:val="22"/>
          <w:szCs w:val="22"/>
          <w:lang w:eastAsia="en-US"/>
        </w:rPr>
        <w:t xml:space="preserve">, dispõe, também, que o contratado deverá manter preposto, aceito pela Administração, no local do serviço, para </w:t>
      </w:r>
      <w:r w:rsidR="00381352">
        <w:rPr>
          <w:rFonts w:ascii="Verdana" w:eastAsiaTheme="minorHAnsi" w:hAnsi="Verdana" w:cs="PalatinoLinotype-Roman"/>
          <w:sz w:val="22"/>
          <w:szCs w:val="22"/>
          <w:lang w:eastAsia="en-US"/>
        </w:rPr>
        <w:t>representá-lo</w:t>
      </w:r>
      <w:r w:rsidR="003C7757">
        <w:rPr>
          <w:rFonts w:ascii="Verdana" w:eastAsiaTheme="minorHAnsi" w:hAnsi="Verdana" w:cs="PalatinoLinotype-Roman"/>
          <w:sz w:val="22"/>
          <w:szCs w:val="22"/>
          <w:lang w:eastAsia="en-US"/>
        </w:rPr>
        <w:t xml:space="preserve"> na execução do contrato. </w:t>
      </w:r>
      <w:r w:rsidR="00E01973">
        <w:rPr>
          <w:rFonts w:ascii="Verdana" w:eastAsiaTheme="minorHAnsi" w:hAnsi="Verdana" w:cs="PalatinoLinotype-Roman"/>
          <w:sz w:val="22"/>
          <w:szCs w:val="22"/>
          <w:lang w:eastAsia="en-US"/>
        </w:rPr>
        <w:t xml:space="preserve">Tal representante </w:t>
      </w:r>
      <w:r w:rsidR="00E01973">
        <w:rPr>
          <w:rFonts w:ascii="Verdana" w:eastAsiaTheme="minorHAnsi" w:hAnsi="Verdana" w:cs="PalatinoLinotype-Roman"/>
          <w:sz w:val="22"/>
          <w:szCs w:val="22"/>
          <w:lang w:eastAsia="en-US"/>
        </w:rPr>
        <w:lastRenderedPageBreak/>
        <w:t>pode ser empregado da empresa contratada ou não, e a comprovação de seu vínculo se dá por meio de instrumento de credenciamento.</w:t>
      </w:r>
    </w:p>
    <w:p w14:paraId="18B070F3" w14:textId="77777777" w:rsidR="00E01973" w:rsidRDefault="00E01973" w:rsidP="007C2F11">
      <w:pPr>
        <w:autoSpaceDE w:val="0"/>
        <w:autoSpaceDN w:val="0"/>
        <w:adjustRightInd w:val="0"/>
        <w:spacing w:line="360" w:lineRule="auto"/>
        <w:ind w:firstLine="2835"/>
        <w:jc w:val="both"/>
        <w:rPr>
          <w:rFonts w:ascii="Verdana" w:eastAsiaTheme="minorHAnsi" w:hAnsi="Verdana" w:cs="PalatinoLinotype-Roman"/>
          <w:sz w:val="22"/>
          <w:szCs w:val="22"/>
          <w:lang w:eastAsia="en-US"/>
        </w:rPr>
      </w:pPr>
    </w:p>
    <w:p w14:paraId="43E9E6C7" w14:textId="77777777" w:rsidR="00E01973" w:rsidRDefault="003C7757" w:rsidP="007C2F11">
      <w:pPr>
        <w:autoSpaceDE w:val="0"/>
        <w:autoSpaceDN w:val="0"/>
        <w:adjustRightInd w:val="0"/>
        <w:spacing w:line="360" w:lineRule="auto"/>
        <w:ind w:firstLine="2835"/>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De mais a mais, não há, na legislação pátria, uma forma especial para que o Poder Público exerça a fiscalização sobre os concessionários. No entanto, a fiscalização só pode ter eficácia se a Administração Pública destinar órgão centralizado específico para esse controle.</w:t>
      </w:r>
    </w:p>
    <w:p w14:paraId="7F474B96" w14:textId="77777777" w:rsidR="003C7757" w:rsidRDefault="003C7757" w:rsidP="007C2F11">
      <w:pPr>
        <w:autoSpaceDE w:val="0"/>
        <w:autoSpaceDN w:val="0"/>
        <w:adjustRightInd w:val="0"/>
        <w:spacing w:line="360" w:lineRule="auto"/>
        <w:ind w:firstLine="2835"/>
        <w:jc w:val="both"/>
        <w:rPr>
          <w:rFonts w:ascii="Verdana" w:eastAsiaTheme="minorHAnsi" w:hAnsi="Verdana" w:cs="PalatinoLinotype-Roman"/>
          <w:sz w:val="22"/>
          <w:szCs w:val="22"/>
          <w:lang w:eastAsia="en-US"/>
        </w:rPr>
      </w:pPr>
    </w:p>
    <w:p w14:paraId="6D2BBDE3" w14:textId="77777777" w:rsidR="003C7757" w:rsidRDefault="003C7757" w:rsidP="007C2F11">
      <w:pPr>
        <w:autoSpaceDE w:val="0"/>
        <w:autoSpaceDN w:val="0"/>
        <w:adjustRightInd w:val="0"/>
        <w:spacing w:line="360" w:lineRule="auto"/>
        <w:ind w:firstLine="2835"/>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O art. 30, da Lei nº 8.987/95, dispõe que a fiscalização pode abranger até mesmo a estrutura do concessionário, em ordem a possibilitar a verificação de:</w:t>
      </w:r>
    </w:p>
    <w:p w14:paraId="4220AC2B" w14:textId="77777777" w:rsidR="003C7757" w:rsidRDefault="003C7757" w:rsidP="007C2F11">
      <w:pPr>
        <w:autoSpaceDE w:val="0"/>
        <w:autoSpaceDN w:val="0"/>
        <w:adjustRightInd w:val="0"/>
        <w:spacing w:line="360" w:lineRule="auto"/>
        <w:ind w:firstLine="2835"/>
        <w:jc w:val="both"/>
        <w:rPr>
          <w:rFonts w:ascii="Verdana" w:eastAsiaTheme="minorHAnsi" w:hAnsi="Verdana" w:cs="PalatinoLinotype-Roman"/>
          <w:sz w:val="22"/>
          <w:szCs w:val="22"/>
          <w:lang w:eastAsia="en-US"/>
        </w:rPr>
      </w:pPr>
    </w:p>
    <w:p w14:paraId="7A79CD73" w14:textId="77777777" w:rsidR="003C7757" w:rsidRDefault="003C7757" w:rsidP="00C962FD">
      <w:pPr>
        <w:pStyle w:val="PargrafodaLista"/>
        <w:numPr>
          <w:ilvl w:val="0"/>
          <w:numId w:val="19"/>
        </w:numPr>
        <w:autoSpaceDE w:val="0"/>
        <w:autoSpaceDN w:val="0"/>
        <w:adjustRightInd w:val="0"/>
        <w:spacing w:line="360" w:lineRule="auto"/>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Contabilidade;</w:t>
      </w:r>
    </w:p>
    <w:p w14:paraId="2DCBC132" w14:textId="77777777" w:rsidR="003C7757" w:rsidRDefault="003C7757" w:rsidP="00C962FD">
      <w:pPr>
        <w:pStyle w:val="PargrafodaLista"/>
        <w:numPr>
          <w:ilvl w:val="0"/>
          <w:numId w:val="19"/>
        </w:numPr>
        <w:autoSpaceDE w:val="0"/>
        <w:autoSpaceDN w:val="0"/>
        <w:adjustRightInd w:val="0"/>
        <w:spacing w:line="360" w:lineRule="auto"/>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Recursos técnicos;</w:t>
      </w:r>
    </w:p>
    <w:p w14:paraId="7CBF5DEC" w14:textId="77777777" w:rsidR="003C7757" w:rsidRDefault="00263C51" w:rsidP="00C962FD">
      <w:pPr>
        <w:pStyle w:val="PargrafodaLista"/>
        <w:numPr>
          <w:ilvl w:val="0"/>
          <w:numId w:val="19"/>
        </w:numPr>
        <w:autoSpaceDE w:val="0"/>
        <w:autoSpaceDN w:val="0"/>
        <w:adjustRightInd w:val="0"/>
        <w:spacing w:line="360" w:lineRule="auto"/>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Adequação dos serviços;</w:t>
      </w:r>
    </w:p>
    <w:p w14:paraId="548320DE" w14:textId="77777777" w:rsidR="00263C51" w:rsidRDefault="00263C51" w:rsidP="00C962FD">
      <w:pPr>
        <w:pStyle w:val="PargrafodaLista"/>
        <w:numPr>
          <w:ilvl w:val="0"/>
          <w:numId w:val="19"/>
        </w:numPr>
        <w:autoSpaceDE w:val="0"/>
        <w:autoSpaceDN w:val="0"/>
        <w:adjustRightInd w:val="0"/>
        <w:spacing w:line="360" w:lineRule="auto"/>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Aperfeiçoamento da prestação;</w:t>
      </w:r>
    </w:p>
    <w:p w14:paraId="4590C17C" w14:textId="77777777" w:rsidR="00263C51" w:rsidRDefault="00263C51" w:rsidP="00263C51">
      <w:pPr>
        <w:autoSpaceDE w:val="0"/>
        <w:autoSpaceDN w:val="0"/>
        <w:adjustRightInd w:val="0"/>
        <w:spacing w:line="360" w:lineRule="auto"/>
        <w:ind w:left="2835"/>
        <w:jc w:val="both"/>
        <w:rPr>
          <w:rFonts w:ascii="Verdana" w:eastAsiaTheme="minorHAnsi" w:hAnsi="Verdana" w:cs="PalatinoLinotype-Roman"/>
          <w:sz w:val="22"/>
          <w:szCs w:val="22"/>
          <w:lang w:eastAsia="en-US"/>
        </w:rPr>
      </w:pPr>
    </w:p>
    <w:p w14:paraId="4877C002" w14:textId="31F2B57D" w:rsidR="00D117FD" w:rsidRPr="00263C51" w:rsidRDefault="00D117FD" w:rsidP="00D117FD">
      <w:pPr>
        <w:autoSpaceDE w:val="0"/>
        <w:autoSpaceDN w:val="0"/>
        <w:adjustRightInd w:val="0"/>
        <w:spacing w:line="360" w:lineRule="auto"/>
        <w:ind w:firstLine="2835"/>
        <w:jc w:val="both"/>
        <w:rPr>
          <w:rFonts w:ascii="Verdana" w:eastAsiaTheme="minorHAnsi" w:hAnsi="Verdana" w:cs="PalatinoLinotype-Roman"/>
          <w:sz w:val="22"/>
          <w:szCs w:val="22"/>
          <w:lang w:eastAsia="en-US"/>
        </w:rPr>
      </w:pPr>
      <w:r>
        <w:rPr>
          <w:rFonts w:ascii="Verdana" w:eastAsiaTheme="minorHAnsi" w:hAnsi="Verdana" w:cs="PalatinoLinotype-Roman"/>
          <w:sz w:val="22"/>
          <w:szCs w:val="22"/>
          <w:lang w:eastAsia="en-US"/>
        </w:rPr>
        <w:t xml:space="preserve">No mesmo sentido, uma vez sub-rogados todos os direitos e obrigações, conforme apresentado no “Cenário B”, deve a Administração Pública proceder à fiscalização do </w:t>
      </w:r>
      <w:proofErr w:type="spellStart"/>
      <w:r>
        <w:rPr>
          <w:rFonts w:ascii="Verdana" w:eastAsiaTheme="minorHAnsi" w:hAnsi="Verdana" w:cs="PalatinoLinotype-Roman"/>
          <w:sz w:val="22"/>
          <w:szCs w:val="22"/>
          <w:lang w:eastAsia="en-US"/>
        </w:rPr>
        <w:t>subconcessionário</w:t>
      </w:r>
      <w:proofErr w:type="spellEnd"/>
      <w:r>
        <w:rPr>
          <w:rFonts w:ascii="Verdana" w:eastAsiaTheme="minorHAnsi" w:hAnsi="Verdana" w:cs="PalatinoLinotype-Roman"/>
          <w:sz w:val="22"/>
          <w:szCs w:val="22"/>
          <w:lang w:eastAsia="en-US"/>
        </w:rPr>
        <w:t xml:space="preserve">, nos mesmos moldes da fiscalização ao concessionário, observado tão somente o alcance da </w:t>
      </w:r>
      <w:proofErr w:type="spellStart"/>
      <w:r>
        <w:rPr>
          <w:rFonts w:ascii="Verdana" w:eastAsiaTheme="minorHAnsi" w:hAnsi="Verdana" w:cs="PalatinoLinotype-Roman"/>
          <w:sz w:val="22"/>
          <w:szCs w:val="22"/>
          <w:lang w:eastAsia="en-US"/>
        </w:rPr>
        <w:t>subconcessão</w:t>
      </w:r>
      <w:proofErr w:type="spellEnd"/>
      <w:r>
        <w:rPr>
          <w:rFonts w:ascii="Verdana" w:eastAsiaTheme="minorHAnsi" w:hAnsi="Verdana" w:cs="PalatinoLinotype-Roman"/>
          <w:sz w:val="22"/>
          <w:szCs w:val="22"/>
          <w:lang w:eastAsia="en-US"/>
        </w:rPr>
        <w:t>.</w:t>
      </w:r>
    </w:p>
    <w:p w14:paraId="1EDEFD96" w14:textId="77777777" w:rsidR="00CA787E" w:rsidRPr="007615EF" w:rsidRDefault="00CA787E" w:rsidP="007615EF">
      <w:pPr>
        <w:spacing w:line="360" w:lineRule="auto"/>
        <w:jc w:val="both"/>
        <w:rPr>
          <w:rFonts w:ascii="Verdana" w:hAnsi="Verdana"/>
          <w:sz w:val="22"/>
          <w:szCs w:val="22"/>
        </w:rPr>
      </w:pPr>
    </w:p>
    <w:p w14:paraId="1C5FF1A6" w14:textId="77777777" w:rsidR="00543407" w:rsidRPr="00543407" w:rsidRDefault="00543407" w:rsidP="00A03A24">
      <w:pPr>
        <w:pStyle w:val="PargrafodaLista"/>
        <w:numPr>
          <w:ilvl w:val="0"/>
          <w:numId w:val="9"/>
        </w:numPr>
        <w:ind w:left="2835" w:firstLine="0"/>
        <w:jc w:val="both"/>
        <w:rPr>
          <w:rFonts w:ascii="Verdana" w:hAnsi="Verdana"/>
          <w:b/>
          <w:bCs/>
          <w:sz w:val="22"/>
          <w:szCs w:val="22"/>
        </w:rPr>
      </w:pPr>
      <w:r w:rsidRPr="00543407">
        <w:rPr>
          <w:rFonts w:ascii="Verdana" w:hAnsi="Verdana"/>
          <w:b/>
          <w:bCs/>
          <w:sz w:val="22"/>
          <w:szCs w:val="22"/>
        </w:rPr>
        <w:t>DIRETRIZES PARA ELABORAÇÃO DAS MINUTAS DE EDITAL E CONTRATO</w:t>
      </w:r>
    </w:p>
    <w:p w14:paraId="27C62427" w14:textId="77777777" w:rsidR="00543407" w:rsidRPr="00FA0A93" w:rsidRDefault="00543407" w:rsidP="00543407">
      <w:pPr>
        <w:pStyle w:val="PargrafodaLista"/>
        <w:spacing w:line="360" w:lineRule="auto"/>
        <w:ind w:left="2835"/>
        <w:jc w:val="both"/>
        <w:rPr>
          <w:rFonts w:ascii="Verdana" w:hAnsi="Verdana"/>
          <w:b/>
          <w:bCs/>
          <w:sz w:val="22"/>
          <w:szCs w:val="22"/>
        </w:rPr>
      </w:pPr>
    </w:p>
    <w:p w14:paraId="7765C481" w14:textId="6BF344A1" w:rsidR="00543407" w:rsidRPr="00537E47" w:rsidRDefault="00543407" w:rsidP="00543407">
      <w:pPr>
        <w:pStyle w:val="PargrafodaLista"/>
        <w:spacing w:line="360" w:lineRule="auto"/>
        <w:ind w:left="0" w:firstLine="2835"/>
        <w:jc w:val="both"/>
        <w:rPr>
          <w:rFonts w:ascii="Verdana" w:hAnsi="Verdana"/>
          <w:sz w:val="22"/>
          <w:szCs w:val="22"/>
        </w:rPr>
      </w:pPr>
      <w:r w:rsidRPr="00537E47">
        <w:rPr>
          <w:rFonts w:ascii="Verdana" w:hAnsi="Verdana"/>
          <w:sz w:val="22"/>
          <w:szCs w:val="22"/>
        </w:rPr>
        <w:t xml:space="preserve">No que tange à questão estrutural do Edital e do Contrato, as diretrizes estão dispostas na </w:t>
      </w:r>
      <w:r>
        <w:rPr>
          <w:rFonts w:ascii="Verdana" w:hAnsi="Verdana"/>
          <w:sz w:val="22"/>
          <w:szCs w:val="22"/>
        </w:rPr>
        <w:t>Lei nº 8.</w:t>
      </w:r>
      <w:r w:rsidR="001D5653">
        <w:rPr>
          <w:rFonts w:ascii="Verdana" w:hAnsi="Verdana"/>
          <w:sz w:val="22"/>
          <w:szCs w:val="22"/>
        </w:rPr>
        <w:t>987/95</w:t>
      </w:r>
      <w:r w:rsidRPr="00537E47">
        <w:rPr>
          <w:rFonts w:ascii="Verdana" w:hAnsi="Verdana"/>
          <w:sz w:val="22"/>
          <w:szCs w:val="22"/>
        </w:rPr>
        <w:t xml:space="preserve">, </w:t>
      </w:r>
      <w:r w:rsidR="001D5653">
        <w:rPr>
          <w:rFonts w:ascii="Verdana" w:hAnsi="Verdana"/>
          <w:sz w:val="22"/>
          <w:szCs w:val="22"/>
        </w:rPr>
        <w:t>em seu</w:t>
      </w:r>
      <w:r w:rsidR="00BB2AA4">
        <w:rPr>
          <w:rFonts w:ascii="Verdana" w:hAnsi="Verdana"/>
          <w:sz w:val="22"/>
          <w:szCs w:val="22"/>
        </w:rPr>
        <w:t>s</w:t>
      </w:r>
      <w:r w:rsidRPr="00537E47">
        <w:rPr>
          <w:rFonts w:ascii="Verdana" w:hAnsi="Verdana"/>
          <w:sz w:val="22"/>
          <w:szCs w:val="22"/>
        </w:rPr>
        <w:t xml:space="preserve"> artigo</w:t>
      </w:r>
      <w:r w:rsidR="00BB2AA4">
        <w:rPr>
          <w:rFonts w:ascii="Verdana" w:hAnsi="Verdana"/>
          <w:sz w:val="22"/>
          <w:szCs w:val="22"/>
        </w:rPr>
        <w:t>s</w:t>
      </w:r>
      <w:r w:rsidRPr="00537E47">
        <w:rPr>
          <w:rFonts w:ascii="Verdana" w:hAnsi="Verdana"/>
          <w:sz w:val="22"/>
          <w:szCs w:val="22"/>
        </w:rPr>
        <w:t xml:space="preserve"> 18</w:t>
      </w:r>
      <w:r w:rsidR="00BB2AA4">
        <w:rPr>
          <w:rFonts w:ascii="Verdana" w:hAnsi="Verdana"/>
          <w:sz w:val="22"/>
          <w:szCs w:val="22"/>
        </w:rPr>
        <w:t xml:space="preserve"> e 23</w:t>
      </w:r>
      <w:r w:rsidR="001D5653">
        <w:rPr>
          <w:rFonts w:ascii="Verdana" w:hAnsi="Verdana"/>
          <w:sz w:val="22"/>
          <w:szCs w:val="22"/>
        </w:rPr>
        <w:t>.</w:t>
      </w:r>
    </w:p>
    <w:p w14:paraId="16308EFD" w14:textId="77777777" w:rsidR="00543407" w:rsidRPr="00537E47" w:rsidRDefault="00543407" w:rsidP="00543407">
      <w:pPr>
        <w:pStyle w:val="PargrafodaLista"/>
        <w:spacing w:line="360" w:lineRule="auto"/>
        <w:ind w:left="0" w:firstLine="2835"/>
        <w:jc w:val="both"/>
        <w:rPr>
          <w:rFonts w:ascii="Verdana" w:hAnsi="Verdana"/>
          <w:sz w:val="22"/>
          <w:szCs w:val="22"/>
        </w:rPr>
      </w:pPr>
    </w:p>
    <w:p w14:paraId="5FEA38C7" w14:textId="6DD50248" w:rsidR="00543407" w:rsidRPr="00537E47" w:rsidRDefault="00543407" w:rsidP="00543407">
      <w:pPr>
        <w:pStyle w:val="PargrafodaLista"/>
        <w:spacing w:line="360" w:lineRule="auto"/>
        <w:ind w:left="0" w:firstLine="2835"/>
        <w:jc w:val="both"/>
        <w:rPr>
          <w:rFonts w:ascii="Verdana" w:hAnsi="Verdana"/>
          <w:sz w:val="22"/>
          <w:szCs w:val="22"/>
        </w:rPr>
      </w:pPr>
      <w:r w:rsidRPr="00537E47">
        <w:rPr>
          <w:rFonts w:ascii="Verdana" w:hAnsi="Verdana"/>
          <w:sz w:val="22"/>
          <w:szCs w:val="22"/>
        </w:rPr>
        <w:t>O edital de licitação deve conter, especialmente: (i) objeto, metas e prazo da</w:t>
      </w:r>
      <w:r w:rsidR="00A2291B">
        <w:rPr>
          <w:rFonts w:ascii="Verdana" w:hAnsi="Verdana"/>
          <w:sz w:val="22"/>
          <w:szCs w:val="22"/>
        </w:rPr>
        <w:t>s duas concessões propostas</w:t>
      </w:r>
      <w:r w:rsidRPr="00537E47">
        <w:rPr>
          <w:rFonts w:ascii="Verdana" w:hAnsi="Verdana"/>
          <w:sz w:val="22"/>
          <w:szCs w:val="22"/>
        </w:rPr>
        <w:t>; (</w:t>
      </w:r>
      <w:proofErr w:type="spellStart"/>
      <w:r w:rsidRPr="00537E47">
        <w:rPr>
          <w:rFonts w:ascii="Verdana" w:hAnsi="Verdana"/>
          <w:sz w:val="22"/>
          <w:szCs w:val="22"/>
        </w:rPr>
        <w:t>ii</w:t>
      </w:r>
      <w:proofErr w:type="spellEnd"/>
      <w:r w:rsidRPr="00537E47">
        <w:rPr>
          <w:rFonts w:ascii="Verdana" w:hAnsi="Verdana"/>
          <w:sz w:val="22"/>
          <w:szCs w:val="22"/>
        </w:rPr>
        <w:t>) descrição das condições necessárias à prestação adequada do serviço; (</w:t>
      </w:r>
      <w:proofErr w:type="spellStart"/>
      <w:r w:rsidRPr="00537E47">
        <w:rPr>
          <w:rFonts w:ascii="Verdana" w:hAnsi="Verdana"/>
          <w:sz w:val="22"/>
          <w:szCs w:val="22"/>
        </w:rPr>
        <w:t>iii</w:t>
      </w:r>
      <w:proofErr w:type="spellEnd"/>
      <w:r w:rsidRPr="00537E47">
        <w:rPr>
          <w:rFonts w:ascii="Verdana" w:hAnsi="Verdana"/>
          <w:sz w:val="22"/>
          <w:szCs w:val="22"/>
        </w:rPr>
        <w:t xml:space="preserve">) prazos para recebimento das propostas, julgamento da licitação e assinatura do contrato; </w:t>
      </w:r>
      <w:r w:rsidRPr="00537E47">
        <w:rPr>
          <w:rFonts w:ascii="Verdana" w:hAnsi="Verdana"/>
          <w:sz w:val="22"/>
          <w:szCs w:val="22"/>
        </w:rPr>
        <w:lastRenderedPageBreak/>
        <w:t>(</w:t>
      </w:r>
      <w:proofErr w:type="spellStart"/>
      <w:r w:rsidRPr="00537E47">
        <w:rPr>
          <w:rFonts w:ascii="Verdana" w:hAnsi="Verdana"/>
          <w:sz w:val="22"/>
          <w:szCs w:val="22"/>
        </w:rPr>
        <w:t>iv</w:t>
      </w:r>
      <w:proofErr w:type="spellEnd"/>
      <w:r w:rsidRPr="00537E47">
        <w:rPr>
          <w:rFonts w:ascii="Verdana" w:hAnsi="Verdana"/>
          <w:sz w:val="22"/>
          <w:szCs w:val="22"/>
        </w:rPr>
        <w:t>) prazo, local e horário em que serão fornecidos os dados necessários à elaboração dos orçamentos e apresentação das propostas; (v) critérios e relação dos documentos exigidos para aferição da capacidade técnica, idoneidade financeira e da regularidade jurídica e fiscal; (vi) possíveis fontes alternativas de receitas; (</w:t>
      </w:r>
      <w:proofErr w:type="spellStart"/>
      <w:r w:rsidRPr="00537E47">
        <w:rPr>
          <w:rFonts w:ascii="Verdana" w:hAnsi="Verdana"/>
          <w:sz w:val="22"/>
          <w:szCs w:val="22"/>
        </w:rPr>
        <w:t>vii</w:t>
      </w:r>
      <w:proofErr w:type="spellEnd"/>
      <w:r w:rsidRPr="00537E47">
        <w:rPr>
          <w:rFonts w:ascii="Verdana" w:hAnsi="Verdana"/>
          <w:sz w:val="22"/>
          <w:szCs w:val="22"/>
        </w:rPr>
        <w:t>) direitos e obrigações das partes; (</w:t>
      </w:r>
      <w:proofErr w:type="spellStart"/>
      <w:r w:rsidRPr="00537E47">
        <w:rPr>
          <w:rFonts w:ascii="Verdana" w:hAnsi="Verdana"/>
          <w:sz w:val="22"/>
          <w:szCs w:val="22"/>
        </w:rPr>
        <w:t>viii</w:t>
      </w:r>
      <w:proofErr w:type="spellEnd"/>
      <w:r w:rsidRPr="00537E47">
        <w:rPr>
          <w:rFonts w:ascii="Verdana" w:hAnsi="Verdana"/>
          <w:sz w:val="22"/>
          <w:szCs w:val="22"/>
        </w:rPr>
        <w:t xml:space="preserve">) </w:t>
      </w:r>
      <w:r w:rsidR="00A86F6E">
        <w:rPr>
          <w:rFonts w:ascii="Verdana" w:hAnsi="Verdana"/>
          <w:sz w:val="22"/>
          <w:szCs w:val="22"/>
        </w:rPr>
        <w:t>hipóteses de extinção do contrato;</w:t>
      </w:r>
      <w:r w:rsidRPr="00537E47">
        <w:rPr>
          <w:rFonts w:ascii="Verdana" w:hAnsi="Verdana"/>
          <w:sz w:val="22"/>
          <w:szCs w:val="22"/>
        </w:rPr>
        <w:t xml:space="preserve"> (</w:t>
      </w:r>
      <w:proofErr w:type="spellStart"/>
      <w:r w:rsidRPr="00537E47">
        <w:rPr>
          <w:rFonts w:ascii="Verdana" w:hAnsi="Verdana"/>
          <w:sz w:val="22"/>
          <w:szCs w:val="22"/>
        </w:rPr>
        <w:t>ix</w:t>
      </w:r>
      <w:proofErr w:type="spellEnd"/>
      <w:r w:rsidRPr="00537E47">
        <w:rPr>
          <w:rFonts w:ascii="Verdana" w:hAnsi="Verdana"/>
          <w:sz w:val="22"/>
          <w:szCs w:val="22"/>
        </w:rPr>
        <w:t>) critérios a serem utilizados no julgamento técnico e econômico-financeiro da proposta; (x) no caso de consórcios, condições da empresa líder; (xi) minuta do con</w:t>
      </w:r>
      <w:r w:rsidR="00D117FD">
        <w:rPr>
          <w:rFonts w:ascii="Verdana" w:hAnsi="Verdana"/>
          <w:sz w:val="22"/>
          <w:szCs w:val="22"/>
        </w:rPr>
        <w:t xml:space="preserve">trato, com cláusulas essenciais; </w:t>
      </w:r>
      <w:r w:rsidR="0066519D">
        <w:rPr>
          <w:rFonts w:ascii="Verdana" w:hAnsi="Verdana"/>
          <w:sz w:val="22"/>
          <w:szCs w:val="22"/>
        </w:rPr>
        <w:t xml:space="preserve">e </w:t>
      </w:r>
      <w:r w:rsidR="00D117FD">
        <w:rPr>
          <w:rFonts w:ascii="Verdana" w:hAnsi="Verdana"/>
          <w:sz w:val="22"/>
          <w:szCs w:val="22"/>
        </w:rPr>
        <w:t>(</w:t>
      </w:r>
      <w:proofErr w:type="spellStart"/>
      <w:r w:rsidR="00D117FD">
        <w:rPr>
          <w:rFonts w:ascii="Verdana" w:hAnsi="Verdana"/>
          <w:sz w:val="22"/>
          <w:szCs w:val="22"/>
        </w:rPr>
        <w:t>xii</w:t>
      </w:r>
      <w:proofErr w:type="spellEnd"/>
      <w:r w:rsidR="00D117FD">
        <w:rPr>
          <w:rFonts w:ascii="Verdana" w:hAnsi="Verdana"/>
          <w:sz w:val="22"/>
          <w:szCs w:val="22"/>
        </w:rPr>
        <w:t xml:space="preserve">) contrato de </w:t>
      </w:r>
      <w:proofErr w:type="spellStart"/>
      <w:r w:rsidR="00D117FD">
        <w:rPr>
          <w:rFonts w:ascii="Verdana" w:hAnsi="Verdana"/>
          <w:sz w:val="22"/>
          <w:szCs w:val="22"/>
        </w:rPr>
        <w:t>subconcessão</w:t>
      </w:r>
      <w:proofErr w:type="spellEnd"/>
      <w:r w:rsidR="00D117FD">
        <w:rPr>
          <w:rFonts w:ascii="Verdana" w:hAnsi="Verdana"/>
          <w:sz w:val="22"/>
          <w:szCs w:val="22"/>
        </w:rPr>
        <w:t>.</w:t>
      </w:r>
    </w:p>
    <w:p w14:paraId="37912553" w14:textId="77777777" w:rsidR="00543407" w:rsidRPr="00537E47" w:rsidRDefault="00543407" w:rsidP="00543407">
      <w:pPr>
        <w:pStyle w:val="PargrafodaLista"/>
        <w:spacing w:line="360" w:lineRule="auto"/>
        <w:ind w:left="0" w:firstLine="2835"/>
        <w:jc w:val="both"/>
        <w:rPr>
          <w:rFonts w:ascii="Verdana" w:hAnsi="Verdana"/>
          <w:sz w:val="22"/>
          <w:szCs w:val="22"/>
        </w:rPr>
      </w:pPr>
    </w:p>
    <w:p w14:paraId="680EE8AA" w14:textId="1319F65E" w:rsidR="00CA787E" w:rsidRDefault="00543407" w:rsidP="007615EF">
      <w:pPr>
        <w:pStyle w:val="PargrafodaLista"/>
        <w:spacing w:line="360" w:lineRule="auto"/>
        <w:ind w:left="0" w:firstLine="2835"/>
        <w:jc w:val="both"/>
        <w:rPr>
          <w:rFonts w:ascii="Verdana" w:hAnsi="Verdana"/>
          <w:sz w:val="22"/>
          <w:szCs w:val="22"/>
        </w:rPr>
      </w:pPr>
      <w:r w:rsidRPr="00537E47">
        <w:rPr>
          <w:rFonts w:ascii="Verdana" w:hAnsi="Verdana"/>
          <w:sz w:val="22"/>
          <w:szCs w:val="22"/>
        </w:rPr>
        <w:t xml:space="preserve">De outro lado, além das diretrizes básicas de qualificação das partes, finalidade, número do processo da licitação/contratação e a sujeição dos contratantes às normas da Lei nº </w:t>
      </w:r>
      <w:r w:rsidR="008038E3">
        <w:rPr>
          <w:rFonts w:ascii="Verdana" w:hAnsi="Verdana"/>
          <w:sz w:val="22"/>
          <w:szCs w:val="22"/>
        </w:rPr>
        <w:t>8.987/95 e, no que couber, à Lei nº 14.133/21</w:t>
      </w:r>
      <w:r w:rsidRPr="00537E47">
        <w:rPr>
          <w:rFonts w:ascii="Verdana" w:hAnsi="Verdana"/>
          <w:sz w:val="22"/>
          <w:szCs w:val="22"/>
        </w:rPr>
        <w:t xml:space="preserve">, os contratos </w:t>
      </w:r>
      <w:r w:rsidR="0066519D">
        <w:rPr>
          <w:rFonts w:ascii="Verdana" w:hAnsi="Verdana"/>
          <w:sz w:val="22"/>
          <w:szCs w:val="22"/>
        </w:rPr>
        <w:t xml:space="preserve">– tanto o de concessão, quanto o de </w:t>
      </w:r>
      <w:proofErr w:type="spellStart"/>
      <w:r w:rsidR="0066519D">
        <w:rPr>
          <w:rFonts w:ascii="Verdana" w:hAnsi="Verdana"/>
          <w:sz w:val="22"/>
          <w:szCs w:val="22"/>
        </w:rPr>
        <w:t>subconcessão</w:t>
      </w:r>
      <w:proofErr w:type="spellEnd"/>
      <w:r w:rsidR="0066519D">
        <w:rPr>
          <w:rFonts w:ascii="Verdana" w:hAnsi="Verdana"/>
          <w:sz w:val="22"/>
          <w:szCs w:val="22"/>
        </w:rPr>
        <w:t xml:space="preserve"> - </w:t>
      </w:r>
      <w:r w:rsidRPr="00537E47">
        <w:rPr>
          <w:rFonts w:ascii="Verdana" w:hAnsi="Verdana"/>
          <w:sz w:val="22"/>
          <w:szCs w:val="22"/>
        </w:rPr>
        <w:t>devem estabelecer, com clareza e precisão, em conformidade com o instrumento convocatório, as condições para sua execução, quais sejam: (i) direitos e obrigações das partes e dos usuários; (</w:t>
      </w:r>
      <w:proofErr w:type="spellStart"/>
      <w:r w:rsidRPr="00537E47">
        <w:rPr>
          <w:rFonts w:ascii="Verdana" w:hAnsi="Verdana"/>
          <w:sz w:val="22"/>
          <w:szCs w:val="22"/>
        </w:rPr>
        <w:t>iii</w:t>
      </w:r>
      <w:proofErr w:type="spellEnd"/>
      <w:r w:rsidRPr="00537E47">
        <w:rPr>
          <w:rFonts w:ascii="Verdana" w:hAnsi="Verdana"/>
          <w:sz w:val="22"/>
          <w:szCs w:val="22"/>
        </w:rPr>
        <w:t>) responsabilidades; (</w:t>
      </w:r>
      <w:proofErr w:type="spellStart"/>
      <w:r w:rsidRPr="00537E47">
        <w:rPr>
          <w:rFonts w:ascii="Verdana" w:hAnsi="Verdana"/>
          <w:sz w:val="22"/>
          <w:szCs w:val="22"/>
        </w:rPr>
        <w:t>iv</w:t>
      </w:r>
      <w:proofErr w:type="spellEnd"/>
      <w:r w:rsidRPr="00537E47">
        <w:rPr>
          <w:rFonts w:ascii="Verdana" w:hAnsi="Verdana"/>
          <w:sz w:val="22"/>
          <w:szCs w:val="22"/>
        </w:rPr>
        <w:t>) objeto e seus elementos característicos; (v) legislação aplicável; (vi) regime de execução; (</w:t>
      </w:r>
      <w:proofErr w:type="spellStart"/>
      <w:r w:rsidRPr="00537E47">
        <w:rPr>
          <w:rFonts w:ascii="Verdana" w:hAnsi="Verdana"/>
          <w:sz w:val="22"/>
          <w:szCs w:val="22"/>
        </w:rPr>
        <w:t>vii</w:t>
      </w:r>
      <w:proofErr w:type="spellEnd"/>
      <w:r w:rsidRPr="00537E47">
        <w:rPr>
          <w:rFonts w:ascii="Verdana" w:hAnsi="Verdana"/>
          <w:sz w:val="22"/>
          <w:szCs w:val="22"/>
        </w:rPr>
        <w:t>) créditos; (</w:t>
      </w:r>
      <w:proofErr w:type="spellStart"/>
      <w:r w:rsidRPr="00537E47">
        <w:rPr>
          <w:rFonts w:ascii="Verdana" w:hAnsi="Verdana"/>
          <w:sz w:val="22"/>
          <w:szCs w:val="22"/>
        </w:rPr>
        <w:t>viii</w:t>
      </w:r>
      <w:proofErr w:type="spellEnd"/>
      <w:r w:rsidRPr="00537E47">
        <w:rPr>
          <w:rFonts w:ascii="Verdana" w:hAnsi="Verdana"/>
          <w:sz w:val="22"/>
          <w:szCs w:val="22"/>
        </w:rPr>
        <w:t xml:space="preserve">) prazos (da concessão, prorrogação, </w:t>
      </w:r>
      <w:proofErr w:type="spellStart"/>
      <w:r w:rsidRPr="00537E47">
        <w:rPr>
          <w:rFonts w:ascii="Verdana" w:hAnsi="Verdana"/>
          <w:sz w:val="22"/>
          <w:szCs w:val="22"/>
        </w:rPr>
        <w:t>etc</w:t>
      </w:r>
      <w:proofErr w:type="spellEnd"/>
      <w:r w:rsidRPr="00537E47">
        <w:rPr>
          <w:rFonts w:ascii="Verdana" w:hAnsi="Verdana"/>
          <w:sz w:val="22"/>
          <w:szCs w:val="22"/>
        </w:rPr>
        <w:t>); (</w:t>
      </w:r>
      <w:proofErr w:type="spellStart"/>
      <w:r w:rsidRPr="00537E47">
        <w:rPr>
          <w:rFonts w:ascii="Verdana" w:hAnsi="Verdana"/>
          <w:sz w:val="22"/>
          <w:szCs w:val="22"/>
        </w:rPr>
        <w:t>ix</w:t>
      </w:r>
      <w:proofErr w:type="spellEnd"/>
      <w:r w:rsidRPr="00537E47">
        <w:rPr>
          <w:rFonts w:ascii="Verdana" w:hAnsi="Verdana"/>
          <w:sz w:val="22"/>
          <w:szCs w:val="22"/>
        </w:rPr>
        <w:t>) garantias; (x) sanções; (xi) modelo de gestão do contrato; (</w:t>
      </w:r>
      <w:proofErr w:type="spellStart"/>
      <w:r w:rsidRPr="00537E47">
        <w:rPr>
          <w:rFonts w:ascii="Verdana" w:hAnsi="Verdana"/>
          <w:sz w:val="22"/>
          <w:szCs w:val="22"/>
        </w:rPr>
        <w:t>xii</w:t>
      </w:r>
      <w:proofErr w:type="spellEnd"/>
      <w:r w:rsidRPr="00537E47">
        <w:rPr>
          <w:rFonts w:ascii="Verdana" w:hAnsi="Verdana"/>
          <w:sz w:val="22"/>
          <w:szCs w:val="22"/>
        </w:rPr>
        <w:t>) casos de extinção do contrato; (</w:t>
      </w:r>
      <w:proofErr w:type="spellStart"/>
      <w:r w:rsidRPr="00537E47">
        <w:rPr>
          <w:rFonts w:ascii="Verdana" w:hAnsi="Verdana"/>
          <w:sz w:val="22"/>
          <w:szCs w:val="22"/>
        </w:rPr>
        <w:t>xiii</w:t>
      </w:r>
      <w:proofErr w:type="spellEnd"/>
      <w:r w:rsidRPr="00537E47">
        <w:rPr>
          <w:rFonts w:ascii="Verdana" w:hAnsi="Verdana"/>
          <w:sz w:val="22"/>
          <w:szCs w:val="22"/>
        </w:rPr>
        <w:t>) foro e modo amigável de solução das even</w:t>
      </w:r>
      <w:r w:rsidR="007615EF">
        <w:rPr>
          <w:rFonts w:ascii="Verdana" w:hAnsi="Verdana"/>
          <w:sz w:val="22"/>
          <w:szCs w:val="22"/>
        </w:rPr>
        <w:t>tuais divergências contratuais.</w:t>
      </w:r>
    </w:p>
    <w:p w14:paraId="6B855687" w14:textId="77777777" w:rsidR="00CA787E" w:rsidRPr="005050EA" w:rsidRDefault="00CA787E" w:rsidP="005050EA">
      <w:pPr>
        <w:spacing w:line="360" w:lineRule="auto"/>
        <w:jc w:val="both"/>
        <w:rPr>
          <w:rFonts w:ascii="Verdana" w:hAnsi="Verdana"/>
          <w:sz w:val="22"/>
          <w:szCs w:val="22"/>
        </w:rPr>
      </w:pPr>
    </w:p>
    <w:p w14:paraId="6C51AA16" w14:textId="77777777" w:rsidR="005050EA" w:rsidRPr="00D2278F" w:rsidRDefault="005050EA" w:rsidP="00A03A24">
      <w:pPr>
        <w:pStyle w:val="PargrafodaLista"/>
        <w:numPr>
          <w:ilvl w:val="0"/>
          <w:numId w:val="9"/>
        </w:numPr>
        <w:ind w:left="2835" w:firstLine="0"/>
        <w:jc w:val="both"/>
        <w:rPr>
          <w:rFonts w:ascii="Verdana" w:hAnsi="Verdana"/>
          <w:b/>
          <w:bCs/>
          <w:sz w:val="22"/>
          <w:szCs w:val="22"/>
        </w:rPr>
      </w:pPr>
      <w:r w:rsidRPr="00D2278F">
        <w:rPr>
          <w:rFonts w:ascii="Verdana" w:hAnsi="Verdana"/>
          <w:b/>
          <w:bCs/>
          <w:sz w:val="22"/>
          <w:szCs w:val="22"/>
        </w:rPr>
        <w:t xml:space="preserve"> ORIENTAÇÃO E SUBSÍDIO PARA TOMADA DE DECISÃO</w:t>
      </w:r>
    </w:p>
    <w:p w14:paraId="13F70CEC" w14:textId="77777777" w:rsidR="005050EA" w:rsidRPr="00D26616" w:rsidRDefault="005050EA" w:rsidP="005050EA">
      <w:pPr>
        <w:spacing w:line="360" w:lineRule="auto"/>
        <w:ind w:firstLine="2835"/>
        <w:jc w:val="both"/>
        <w:rPr>
          <w:rFonts w:ascii="Verdana" w:hAnsi="Verdana"/>
        </w:rPr>
      </w:pPr>
    </w:p>
    <w:p w14:paraId="02DDF126" w14:textId="77777777" w:rsidR="0066519D" w:rsidRDefault="005050EA" w:rsidP="005050EA">
      <w:pPr>
        <w:spacing w:line="360" w:lineRule="auto"/>
        <w:ind w:firstLine="2835"/>
        <w:jc w:val="both"/>
        <w:rPr>
          <w:rFonts w:ascii="Verdana" w:hAnsi="Verdana"/>
          <w:sz w:val="22"/>
          <w:szCs w:val="22"/>
        </w:rPr>
      </w:pPr>
      <w:r w:rsidRPr="00262E13">
        <w:rPr>
          <w:rFonts w:ascii="Verdana" w:hAnsi="Verdana"/>
          <w:sz w:val="22"/>
          <w:szCs w:val="22"/>
        </w:rPr>
        <w:t>Por todo exposto, o presente Procedimento de Manifestação de Interesse para implementação/exploração do ser</w:t>
      </w:r>
      <w:r w:rsidR="0066519D">
        <w:rPr>
          <w:rFonts w:ascii="Verdana" w:hAnsi="Verdana"/>
          <w:sz w:val="22"/>
          <w:szCs w:val="22"/>
        </w:rPr>
        <w:t>viço de loterias se volta para os seguintes Cenários:</w:t>
      </w:r>
    </w:p>
    <w:p w14:paraId="17CDD07F" w14:textId="77777777" w:rsidR="0066519D" w:rsidRDefault="0066519D" w:rsidP="005050EA">
      <w:pPr>
        <w:spacing w:line="360" w:lineRule="auto"/>
        <w:ind w:firstLine="2835"/>
        <w:jc w:val="both"/>
        <w:rPr>
          <w:rFonts w:ascii="Verdana" w:hAnsi="Verdana"/>
          <w:sz w:val="22"/>
          <w:szCs w:val="22"/>
        </w:rPr>
      </w:pPr>
    </w:p>
    <w:p w14:paraId="07B78830" w14:textId="7E7C03A4" w:rsidR="005050EA" w:rsidRDefault="0066519D" w:rsidP="0066519D">
      <w:pPr>
        <w:pStyle w:val="PargrafodaLista"/>
        <w:numPr>
          <w:ilvl w:val="0"/>
          <w:numId w:val="14"/>
        </w:numPr>
        <w:spacing w:line="360" w:lineRule="auto"/>
        <w:ind w:firstLine="2115"/>
        <w:jc w:val="both"/>
        <w:rPr>
          <w:rFonts w:ascii="Verdana" w:hAnsi="Verdana"/>
          <w:sz w:val="22"/>
          <w:szCs w:val="22"/>
        </w:rPr>
      </w:pPr>
      <w:r>
        <w:rPr>
          <w:rFonts w:ascii="Verdana" w:hAnsi="Verdana"/>
          <w:sz w:val="22"/>
          <w:szCs w:val="22"/>
        </w:rPr>
        <w:t>“Cenário A”:</w:t>
      </w:r>
      <w:r w:rsidR="005050EA" w:rsidRPr="0066519D">
        <w:rPr>
          <w:rFonts w:ascii="Verdana" w:hAnsi="Verdana"/>
          <w:sz w:val="22"/>
          <w:szCs w:val="22"/>
        </w:rPr>
        <w:t xml:space="preserve"> </w:t>
      </w:r>
      <w:r w:rsidR="008910CD">
        <w:rPr>
          <w:rFonts w:ascii="Verdana" w:hAnsi="Verdana"/>
          <w:sz w:val="22"/>
          <w:szCs w:val="22"/>
        </w:rPr>
        <w:t>delegação através</w:t>
      </w:r>
      <w:r w:rsidR="008910CD" w:rsidRPr="0066519D">
        <w:rPr>
          <w:rFonts w:ascii="Verdana" w:hAnsi="Verdana"/>
          <w:sz w:val="22"/>
          <w:szCs w:val="22"/>
        </w:rPr>
        <w:t xml:space="preserve"> </w:t>
      </w:r>
      <w:r w:rsidR="005050EA" w:rsidRPr="0066519D">
        <w:rPr>
          <w:rFonts w:ascii="Verdana" w:hAnsi="Verdana"/>
          <w:sz w:val="22"/>
          <w:szCs w:val="22"/>
        </w:rPr>
        <w:t>de concessão comum</w:t>
      </w:r>
      <w:r w:rsidRPr="0066519D">
        <w:rPr>
          <w:rFonts w:ascii="Verdana" w:hAnsi="Verdana"/>
          <w:sz w:val="22"/>
          <w:szCs w:val="22"/>
        </w:rPr>
        <w:t>,</w:t>
      </w:r>
      <w:r w:rsidR="008910CD">
        <w:rPr>
          <w:rFonts w:ascii="Verdana" w:hAnsi="Verdana"/>
          <w:sz w:val="22"/>
          <w:szCs w:val="22"/>
        </w:rPr>
        <w:t xml:space="preserve"> para a exploração de todas as modalidades lotéricas atualmente permitidas,</w:t>
      </w:r>
      <w:r w:rsidR="00357DA7">
        <w:rPr>
          <w:rFonts w:ascii="Verdana" w:hAnsi="Verdana"/>
          <w:sz w:val="22"/>
          <w:szCs w:val="22"/>
        </w:rPr>
        <w:t xml:space="preserve"> dividida</w:t>
      </w:r>
      <w:r w:rsidR="004C7392">
        <w:rPr>
          <w:rFonts w:ascii="Verdana" w:hAnsi="Verdana"/>
          <w:sz w:val="22"/>
          <w:szCs w:val="22"/>
        </w:rPr>
        <w:t>s</w:t>
      </w:r>
      <w:r w:rsidR="00357DA7">
        <w:rPr>
          <w:rFonts w:ascii="Verdana" w:hAnsi="Verdana"/>
          <w:sz w:val="22"/>
          <w:szCs w:val="22"/>
        </w:rPr>
        <w:t xml:space="preserve"> em 2 (dois) lotes, conforme a forma de captação das apostas (1 Lote para apostas de captação física e 1 Lote para apostas de captação Online/Real Time)</w:t>
      </w:r>
      <w:r w:rsidR="008910CD">
        <w:rPr>
          <w:rFonts w:ascii="Verdana" w:hAnsi="Verdana"/>
          <w:sz w:val="22"/>
          <w:szCs w:val="22"/>
        </w:rPr>
        <w:t xml:space="preserve"> a ser licitada</w:t>
      </w:r>
      <w:r w:rsidRPr="0066519D">
        <w:rPr>
          <w:rFonts w:ascii="Verdana" w:hAnsi="Verdana"/>
          <w:sz w:val="22"/>
          <w:szCs w:val="22"/>
        </w:rPr>
        <w:t xml:space="preserve"> na </w:t>
      </w:r>
      <w:r w:rsidR="001A4742">
        <w:rPr>
          <w:rFonts w:ascii="Verdana" w:hAnsi="Verdana"/>
          <w:sz w:val="22"/>
          <w:szCs w:val="22"/>
        </w:rPr>
        <w:lastRenderedPageBreak/>
        <w:t>forma</w:t>
      </w:r>
      <w:r w:rsidR="001A4742" w:rsidRPr="0066519D">
        <w:rPr>
          <w:rFonts w:ascii="Verdana" w:hAnsi="Verdana"/>
          <w:sz w:val="22"/>
          <w:szCs w:val="22"/>
        </w:rPr>
        <w:t xml:space="preserve"> </w:t>
      </w:r>
      <w:r w:rsidRPr="0066519D">
        <w:rPr>
          <w:rFonts w:ascii="Verdana" w:hAnsi="Verdana"/>
          <w:sz w:val="22"/>
          <w:szCs w:val="22"/>
        </w:rPr>
        <w:t>de concorrência, com critério de técnica e preço</w:t>
      </w:r>
      <w:r w:rsidR="005050EA" w:rsidRPr="0066519D">
        <w:rPr>
          <w:rFonts w:ascii="Verdana" w:hAnsi="Verdana"/>
          <w:sz w:val="22"/>
          <w:szCs w:val="22"/>
        </w:rPr>
        <w:t>, devendo haver inversão nas fases licitatórias, para que a habilitação preceda a apresentação de propostas.</w:t>
      </w:r>
    </w:p>
    <w:p w14:paraId="04646F03" w14:textId="77777777" w:rsidR="007E24A5" w:rsidRDefault="007E24A5" w:rsidP="00E96D63">
      <w:pPr>
        <w:pStyle w:val="PargrafodaLista"/>
        <w:spacing w:line="360" w:lineRule="auto"/>
        <w:ind w:left="2835"/>
        <w:jc w:val="both"/>
        <w:rPr>
          <w:rFonts w:ascii="Verdana" w:hAnsi="Verdana"/>
          <w:sz w:val="22"/>
          <w:szCs w:val="22"/>
        </w:rPr>
      </w:pPr>
    </w:p>
    <w:p w14:paraId="1A1F56F2" w14:textId="3098DAF5" w:rsidR="0066519D" w:rsidRPr="004C7392" w:rsidRDefault="0066519D" w:rsidP="004C7392">
      <w:pPr>
        <w:pStyle w:val="PargrafodaLista"/>
        <w:numPr>
          <w:ilvl w:val="0"/>
          <w:numId w:val="14"/>
        </w:numPr>
        <w:spacing w:line="360" w:lineRule="auto"/>
        <w:ind w:firstLine="2115"/>
        <w:jc w:val="both"/>
        <w:rPr>
          <w:rFonts w:ascii="Verdana" w:hAnsi="Verdana"/>
          <w:sz w:val="22"/>
          <w:szCs w:val="22"/>
        </w:rPr>
      </w:pPr>
      <w:r>
        <w:rPr>
          <w:rFonts w:ascii="Verdana" w:hAnsi="Verdana"/>
          <w:sz w:val="22"/>
          <w:szCs w:val="22"/>
        </w:rPr>
        <w:t xml:space="preserve">“Cenário B”: </w:t>
      </w:r>
      <w:r w:rsidR="001A4742">
        <w:rPr>
          <w:rFonts w:ascii="Verdana" w:hAnsi="Verdana"/>
          <w:sz w:val="22"/>
          <w:szCs w:val="22"/>
        </w:rPr>
        <w:t xml:space="preserve">delegação de </w:t>
      </w:r>
      <w:r>
        <w:rPr>
          <w:rFonts w:ascii="Verdana" w:hAnsi="Verdana"/>
          <w:sz w:val="22"/>
          <w:szCs w:val="22"/>
        </w:rPr>
        <w:t>concessão comum nos moldes acima descritos,</w:t>
      </w:r>
      <w:r w:rsidR="001A4742">
        <w:rPr>
          <w:rFonts w:ascii="Verdana" w:hAnsi="Verdana"/>
          <w:sz w:val="22"/>
          <w:szCs w:val="22"/>
        </w:rPr>
        <w:t xml:space="preserve"> para a exploração de todas as modalidades lotéricas</w:t>
      </w:r>
      <w:r w:rsidR="00BC67B3">
        <w:rPr>
          <w:rFonts w:ascii="Verdana" w:hAnsi="Verdana"/>
          <w:sz w:val="22"/>
          <w:szCs w:val="22"/>
        </w:rPr>
        <w:t xml:space="preserve">, </w:t>
      </w:r>
      <w:r w:rsidR="004C7392">
        <w:rPr>
          <w:rFonts w:ascii="Verdana" w:hAnsi="Verdana"/>
          <w:sz w:val="22"/>
          <w:szCs w:val="22"/>
        </w:rPr>
        <w:t>também divididas em 2 (dois) lotes, nos moldes explanados acima,</w:t>
      </w:r>
      <w:r w:rsidR="004C7392" w:rsidRPr="004C7392">
        <w:rPr>
          <w:rFonts w:ascii="Verdana" w:hAnsi="Verdana"/>
          <w:sz w:val="22"/>
          <w:szCs w:val="22"/>
        </w:rPr>
        <w:t xml:space="preserve"> </w:t>
      </w:r>
      <w:r w:rsidRPr="004C7392">
        <w:rPr>
          <w:rFonts w:ascii="Verdana" w:hAnsi="Verdana"/>
          <w:sz w:val="22"/>
          <w:szCs w:val="22"/>
        </w:rPr>
        <w:t xml:space="preserve">com posterior </w:t>
      </w:r>
      <w:proofErr w:type="spellStart"/>
      <w:r w:rsidRPr="004C7392">
        <w:rPr>
          <w:rFonts w:ascii="Verdana" w:hAnsi="Verdana"/>
          <w:sz w:val="22"/>
          <w:szCs w:val="22"/>
        </w:rPr>
        <w:t>subconcessão</w:t>
      </w:r>
      <w:proofErr w:type="spellEnd"/>
      <w:r w:rsidRPr="004C7392">
        <w:rPr>
          <w:rFonts w:ascii="Verdana" w:hAnsi="Verdana"/>
          <w:sz w:val="22"/>
          <w:szCs w:val="22"/>
        </w:rPr>
        <w:t xml:space="preserve"> pela Administração Pública, realizada por procedimento licitatório na modalidade de concorrência, com critério de técnica e preço, </w:t>
      </w:r>
      <w:r w:rsidR="00523539" w:rsidRPr="004C7392">
        <w:rPr>
          <w:rFonts w:ascii="Verdana" w:hAnsi="Verdana"/>
          <w:sz w:val="22"/>
          <w:szCs w:val="22"/>
        </w:rPr>
        <w:t xml:space="preserve">especificamente para a seleção de 3 (três) </w:t>
      </w:r>
      <w:r w:rsidR="00CA787E">
        <w:rPr>
          <w:rFonts w:ascii="Verdana" w:hAnsi="Verdana"/>
          <w:sz w:val="22"/>
          <w:szCs w:val="22"/>
        </w:rPr>
        <w:t xml:space="preserve">outros </w:t>
      </w:r>
      <w:proofErr w:type="spellStart"/>
      <w:r w:rsidR="00523539" w:rsidRPr="004C7392">
        <w:rPr>
          <w:rFonts w:ascii="Verdana" w:hAnsi="Verdana"/>
          <w:sz w:val="22"/>
          <w:szCs w:val="22"/>
        </w:rPr>
        <w:t>subconcessionários</w:t>
      </w:r>
      <w:proofErr w:type="spellEnd"/>
      <w:r w:rsidR="00523539" w:rsidRPr="004C7392">
        <w:rPr>
          <w:rFonts w:ascii="Verdana" w:hAnsi="Verdana"/>
          <w:sz w:val="22"/>
          <w:szCs w:val="22"/>
        </w:rPr>
        <w:t xml:space="preserve"> </w:t>
      </w:r>
      <w:r w:rsidR="00CA787E">
        <w:rPr>
          <w:rFonts w:ascii="Verdana" w:hAnsi="Verdana"/>
          <w:sz w:val="22"/>
          <w:szCs w:val="22"/>
        </w:rPr>
        <w:t xml:space="preserve">para explorar, simultaneamente ao concessionário principal, </w:t>
      </w:r>
      <w:r w:rsidR="00E375CE" w:rsidRPr="004C7392">
        <w:rPr>
          <w:rFonts w:ascii="Verdana" w:hAnsi="Verdana"/>
          <w:sz w:val="22"/>
          <w:szCs w:val="22"/>
        </w:rPr>
        <w:t>a modalidade de aposta de quota fixa online, através de sites.</w:t>
      </w:r>
    </w:p>
    <w:p w14:paraId="26F053BC" w14:textId="77777777" w:rsidR="005050EA" w:rsidRPr="00262E13" w:rsidRDefault="005050EA" w:rsidP="005050EA">
      <w:pPr>
        <w:spacing w:line="360" w:lineRule="auto"/>
        <w:ind w:firstLine="2835"/>
        <w:jc w:val="both"/>
        <w:rPr>
          <w:rFonts w:ascii="Verdana" w:hAnsi="Verdana"/>
          <w:sz w:val="22"/>
          <w:szCs w:val="22"/>
        </w:rPr>
      </w:pPr>
    </w:p>
    <w:p w14:paraId="6CC912E9" w14:textId="1E8F0159" w:rsidR="005050EA" w:rsidRPr="00262E13" w:rsidRDefault="0066519D" w:rsidP="005050EA">
      <w:pPr>
        <w:spacing w:line="360" w:lineRule="auto"/>
        <w:ind w:firstLine="2835"/>
        <w:jc w:val="both"/>
        <w:rPr>
          <w:rFonts w:ascii="Verdana" w:hAnsi="Verdana"/>
          <w:sz w:val="22"/>
          <w:szCs w:val="22"/>
        </w:rPr>
      </w:pPr>
      <w:r>
        <w:rPr>
          <w:rFonts w:ascii="Verdana" w:hAnsi="Verdana"/>
          <w:sz w:val="22"/>
          <w:szCs w:val="22"/>
        </w:rPr>
        <w:t>É de se dizer que a</w:t>
      </w:r>
      <w:r w:rsidR="005050EA" w:rsidRPr="00262E13">
        <w:rPr>
          <w:rFonts w:ascii="Verdana" w:hAnsi="Verdana"/>
          <w:sz w:val="22"/>
          <w:szCs w:val="22"/>
        </w:rPr>
        <w:t xml:space="preserve"> licitação deve se pautar na eficiência e na celeridade, sempre em conformidade com as demandas da coletividade, de modo que o interesse público seja alcançado.</w:t>
      </w:r>
    </w:p>
    <w:p w14:paraId="78E756A6" w14:textId="77777777" w:rsidR="005050EA" w:rsidRPr="00262E13" w:rsidRDefault="005050EA" w:rsidP="005050EA">
      <w:pPr>
        <w:spacing w:line="360" w:lineRule="auto"/>
        <w:ind w:firstLine="2835"/>
        <w:jc w:val="both"/>
        <w:rPr>
          <w:rFonts w:ascii="Verdana" w:hAnsi="Verdana"/>
          <w:sz w:val="22"/>
          <w:szCs w:val="22"/>
        </w:rPr>
      </w:pPr>
    </w:p>
    <w:p w14:paraId="5DF40E9F" w14:textId="18D7534D" w:rsidR="005050EA" w:rsidRPr="00262E13" w:rsidRDefault="005050EA" w:rsidP="005050EA">
      <w:pPr>
        <w:spacing w:line="360" w:lineRule="auto"/>
        <w:ind w:firstLine="2835"/>
        <w:jc w:val="both"/>
        <w:rPr>
          <w:rFonts w:ascii="Verdana" w:hAnsi="Verdana"/>
          <w:sz w:val="22"/>
          <w:szCs w:val="22"/>
        </w:rPr>
      </w:pPr>
      <w:r w:rsidRPr="00262E13">
        <w:rPr>
          <w:rFonts w:ascii="Verdana" w:hAnsi="Verdana"/>
          <w:sz w:val="22"/>
          <w:szCs w:val="22"/>
        </w:rPr>
        <w:t>Em considerações finais, sendo a concessão comum a hipótese mais viável jurídica, social e economicamente,</w:t>
      </w:r>
      <w:r w:rsidR="0066519D">
        <w:rPr>
          <w:rFonts w:ascii="Verdana" w:hAnsi="Verdana"/>
          <w:sz w:val="22"/>
          <w:szCs w:val="22"/>
        </w:rPr>
        <w:t xml:space="preserve"> em ambos os Cenários,</w:t>
      </w:r>
      <w:r w:rsidRPr="00262E13">
        <w:rPr>
          <w:rFonts w:ascii="Verdana" w:hAnsi="Verdana"/>
          <w:sz w:val="22"/>
          <w:szCs w:val="22"/>
        </w:rPr>
        <w:t xml:space="preserve"> torna-se possível que o Governo </w:t>
      </w:r>
      <w:r>
        <w:rPr>
          <w:rFonts w:ascii="Verdana" w:hAnsi="Verdana"/>
          <w:sz w:val="22"/>
          <w:szCs w:val="22"/>
        </w:rPr>
        <w:t xml:space="preserve">de </w:t>
      </w:r>
      <w:r w:rsidR="001D0425">
        <w:rPr>
          <w:rFonts w:ascii="Verdana" w:hAnsi="Verdana"/>
          <w:sz w:val="22"/>
          <w:szCs w:val="22"/>
        </w:rPr>
        <w:t>São Paulo</w:t>
      </w:r>
      <w:r w:rsidRPr="00262E13">
        <w:rPr>
          <w:rFonts w:ascii="Verdana" w:hAnsi="Verdana"/>
          <w:sz w:val="22"/>
          <w:szCs w:val="22"/>
        </w:rPr>
        <w:t xml:space="preserve"> cumpra seus compromissos legais e sociais, disponibilizando serviço público adequado à coletividade. O modelo descrito no presente documento traz claras vantagens ao Poder Público e à sociedade, na medida em que (i) incentiva a prestação de serviço adequado, considerando que a concessionária vai auferir lucro proporcional à qualidade do serviço prestado; (</w:t>
      </w:r>
      <w:proofErr w:type="spellStart"/>
      <w:r w:rsidRPr="00262E13">
        <w:rPr>
          <w:rFonts w:ascii="Verdana" w:hAnsi="Verdana"/>
          <w:sz w:val="22"/>
          <w:szCs w:val="22"/>
        </w:rPr>
        <w:t>ii</w:t>
      </w:r>
      <w:proofErr w:type="spellEnd"/>
      <w:r w:rsidRPr="00262E13">
        <w:rPr>
          <w:rFonts w:ascii="Verdana" w:hAnsi="Verdana"/>
          <w:sz w:val="22"/>
          <w:szCs w:val="22"/>
        </w:rPr>
        <w:t>) retira do Estado a prestação de um serviço complexo, delegando-o a quem tenha expertise para prestá-lo; e (</w:t>
      </w:r>
      <w:proofErr w:type="spellStart"/>
      <w:r w:rsidRPr="00262E13">
        <w:rPr>
          <w:rFonts w:ascii="Verdana" w:hAnsi="Verdana"/>
          <w:sz w:val="22"/>
          <w:szCs w:val="22"/>
        </w:rPr>
        <w:t>iii</w:t>
      </w:r>
      <w:proofErr w:type="spellEnd"/>
      <w:r w:rsidRPr="00262E13">
        <w:rPr>
          <w:rFonts w:ascii="Verdana" w:hAnsi="Verdana"/>
          <w:sz w:val="22"/>
          <w:szCs w:val="22"/>
        </w:rPr>
        <w:t xml:space="preserve">) confere renda para o Estado, que poderá </w:t>
      </w:r>
      <w:r w:rsidR="00E375CE" w:rsidRPr="00262E13">
        <w:rPr>
          <w:rFonts w:ascii="Verdana" w:hAnsi="Verdana"/>
          <w:sz w:val="22"/>
          <w:szCs w:val="22"/>
        </w:rPr>
        <w:t>alocá-la</w:t>
      </w:r>
      <w:r w:rsidRPr="00262E13">
        <w:rPr>
          <w:rFonts w:ascii="Verdana" w:hAnsi="Verdana"/>
          <w:sz w:val="22"/>
          <w:szCs w:val="22"/>
        </w:rPr>
        <w:t xml:space="preserve"> em setores de extrema relevância para a população, como saúde e educação.</w:t>
      </w:r>
    </w:p>
    <w:p w14:paraId="76E1CE63" w14:textId="77777777" w:rsidR="005050EA" w:rsidRPr="00262E13" w:rsidRDefault="005050EA" w:rsidP="005050EA">
      <w:pPr>
        <w:spacing w:line="360" w:lineRule="auto"/>
        <w:ind w:firstLine="2835"/>
        <w:jc w:val="both"/>
        <w:rPr>
          <w:rFonts w:ascii="Verdana" w:hAnsi="Verdana"/>
          <w:sz w:val="22"/>
          <w:szCs w:val="22"/>
        </w:rPr>
      </w:pPr>
    </w:p>
    <w:p w14:paraId="4FB7A9FE" w14:textId="77777777" w:rsidR="005050EA" w:rsidRPr="00262E13" w:rsidRDefault="005050EA" w:rsidP="005050EA">
      <w:pPr>
        <w:pStyle w:val="Default"/>
        <w:spacing w:line="360" w:lineRule="auto"/>
        <w:ind w:firstLine="2835"/>
        <w:jc w:val="both"/>
        <w:rPr>
          <w:rFonts w:ascii="Verdana" w:hAnsi="Verdana"/>
          <w:color w:val="auto"/>
          <w:sz w:val="22"/>
          <w:szCs w:val="22"/>
        </w:rPr>
      </w:pPr>
      <w:r w:rsidRPr="00262E13">
        <w:rPr>
          <w:rFonts w:ascii="Verdana" w:hAnsi="Verdana"/>
          <w:color w:val="auto"/>
          <w:sz w:val="22"/>
          <w:szCs w:val="22"/>
        </w:rPr>
        <w:t xml:space="preserve">Além disso, poderá induzir o desenvolvimento de novos projetos no futuro que, aproveitando a experiência deste, fortaleçam os vínculos entre entes estatais e a iniciativa privada na oferta de utilidades destinadas à satisfação do interesse público. </w:t>
      </w:r>
    </w:p>
    <w:p w14:paraId="54016331" w14:textId="77777777" w:rsidR="005050EA" w:rsidRPr="00262E13" w:rsidRDefault="005050EA" w:rsidP="005050EA">
      <w:pPr>
        <w:pStyle w:val="Default"/>
        <w:spacing w:line="360" w:lineRule="auto"/>
        <w:ind w:firstLine="2835"/>
        <w:jc w:val="both"/>
        <w:rPr>
          <w:rFonts w:ascii="Verdana" w:hAnsi="Verdana"/>
          <w:color w:val="auto"/>
          <w:sz w:val="22"/>
          <w:szCs w:val="22"/>
        </w:rPr>
      </w:pPr>
    </w:p>
    <w:p w14:paraId="54473A8C" w14:textId="3C5D12A5" w:rsidR="005050EA" w:rsidRPr="00262E13" w:rsidRDefault="005050EA" w:rsidP="005050EA">
      <w:pPr>
        <w:spacing w:line="360" w:lineRule="auto"/>
        <w:ind w:firstLine="2835"/>
        <w:jc w:val="both"/>
        <w:rPr>
          <w:rFonts w:ascii="Verdana" w:hAnsi="Verdana"/>
          <w:sz w:val="22"/>
          <w:szCs w:val="22"/>
        </w:rPr>
      </w:pPr>
      <w:r w:rsidRPr="00262E13">
        <w:rPr>
          <w:rFonts w:ascii="Verdana" w:hAnsi="Verdana"/>
          <w:sz w:val="22"/>
          <w:szCs w:val="22"/>
        </w:rPr>
        <w:lastRenderedPageBreak/>
        <w:t xml:space="preserve">Com a estrutura institucional adequada e um procedimento licitatório consistente, fundado em premissas e documentos claros, seguramente o Governo do Estado </w:t>
      </w:r>
      <w:r>
        <w:rPr>
          <w:rFonts w:ascii="Verdana" w:hAnsi="Verdana"/>
          <w:sz w:val="22"/>
          <w:szCs w:val="22"/>
        </w:rPr>
        <w:t xml:space="preserve">de </w:t>
      </w:r>
      <w:r w:rsidR="001D0425">
        <w:rPr>
          <w:rFonts w:ascii="Verdana" w:hAnsi="Verdana"/>
          <w:sz w:val="22"/>
          <w:szCs w:val="22"/>
        </w:rPr>
        <w:t>São Paulo</w:t>
      </w:r>
      <w:r w:rsidRPr="00262E13">
        <w:rPr>
          <w:rFonts w:ascii="Verdana" w:hAnsi="Verdana"/>
          <w:sz w:val="22"/>
          <w:szCs w:val="22"/>
        </w:rPr>
        <w:t xml:space="preserve"> obterá sucesso na concessão objeto destes Estudos Técnicos.</w:t>
      </w:r>
    </w:p>
    <w:p w14:paraId="4B9DEE57" w14:textId="5A49476D" w:rsidR="005050EA" w:rsidRDefault="005050EA">
      <w:pPr>
        <w:spacing w:after="160" w:line="259" w:lineRule="auto"/>
        <w:rPr>
          <w:rFonts w:ascii="Verdana" w:eastAsiaTheme="minorHAnsi" w:hAnsi="Verdana" w:cs="PalatinoLinotype-Roman"/>
          <w:sz w:val="22"/>
          <w:szCs w:val="22"/>
          <w:lang w:eastAsia="en-US"/>
        </w:rPr>
      </w:pPr>
    </w:p>
    <w:p w14:paraId="30436C42" w14:textId="77777777" w:rsidR="005050EA" w:rsidRPr="005050EA" w:rsidRDefault="005050EA" w:rsidP="00870DB1">
      <w:pPr>
        <w:autoSpaceDE w:val="0"/>
        <w:autoSpaceDN w:val="0"/>
        <w:adjustRightInd w:val="0"/>
        <w:spacing w:line="360" w:lineRule="auto"/>
        <w:rPr>
          <w:rFonts w:ascii="Verdana" w:eastAsiaTheme="minorHAnsi" w:hAnsi="Verdana" w:cs="PalatinoLinotype-Roman"/>
          <w:b/>
          <w:sz w:val="22"/>
          <w:szCs w:val="22"/>
          <w:lang w:eastAsia="en-US"/>
        </w:rPr>
      </w:pPr>
    </w:p>
    <w:sectPr w:rsidR="005050EA" w:rsidRPr="005050EA" w:rsidSect="000106C5">
      <w:headerReference w:type="default" r:id="rId11"/>
      <w:footerReference w:type="default" r:id="rId12"/>
      <w:pgSz w:w="11906" w:h="16838"/>
      <w:pgMar w:top="1417" w:right="1701" w:bottom="1417" w:left="1701" w:header="454"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E7999" w14:textId="77777777" w:rsidR="00A20B29" w:rsidRDefault="00A20B29" w:rsidP="00CE0ADD">
      <w:r>
        <w:separator/>
      </w:r>
    </w:p>
  </w:endnote>
  <w:endnote w:type="continuationSeparator" w:id="0">
    <w:p w14:paraId="25777542" w14:textId="77777777" w:rsidR="00A20B29" w:rsidRDefault="00A20B29" w:rsidP="00CE0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Linotype-Roman">
    <w:altName w:val="Palatino Linotype"/>
    <w:panose1 w:val="00000000000000000000"/>
    <w:charset w:val="00"/>
    <w:family w:val="auto"/>
    <w:notTrueType/>
    <w:pitch w:val="default"/>
    <w:sig w:usb0="00000003" w:usb1="08070000" w:usb2="00000010" w:usb3="00000000" w:csb0="0002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237265"/>
      <w:docPartObj>
        <w:docPartGallery w:val="Page Numbers (Bottom of Page)"/>
        <w:docPartUnique/>
      </w:docPartObj>
    </w:sdtPr>
    <w:sdtEndPr/>
    <w:sdtContent>
      <w:p w14:paraId="180F0521" w14:textId="77777777" w:rsidR="00627252" w:rsidRDefault="00627252">
        <w:pPr>
          <w:pStyle w:val="Rodap"/>
          <w:jc w:val="right"/>
        </w:pPr>
        <w:r>
          <w:fldChar w:fldCharType="begin"/>
        </w:r>
        <w:r>
          <w:instrText>PAGE   \* MERGEFORMAT</w:instrText>
        </w:r>
        <w:r>
          <w:fldChar w:fldCharType="separate"/>
        </w:r>
        <w:r w:rsidR="00A03A24">
          <w:rPr>
            <w:noProof/>
          </w:rPr>
          <w:t>21</w:t>
        </w:r>
        <w:r>
          <w:fldChar w:fldCharType="end"/>
        </w:r>
      </w:p>
    </w:sdtContent>
  </w:sdt>
  <w:p w14:paraId="1344703F" w14:textId="7B5878B9" w:rsidR="00627252" w:rsidRDefault="000106C5">
    <w:pPr>
      <w:pStyle w:val="Rodap"/>
    </w:pPr>
    <w:r w:rsidRPr="00A6384B">
      <w:rPr>
        <w:rFonts w:ascii="Arial Narrow" w:hAnsi="Arial Narrow"/>
        <w:noProof/>
        <w:sz w:val="8"/>
        <w:szCs w:val="8"/>
      </w:rPr>
      <w:drawing>
        <wp:anchor distT="0" distB="0" distL="0" distR="0" simplePos="0" relativeHeight="251659264" behindDoc="1" locked="0" layoutInCell="1" allowOverlap="1" wp14:anchorId="0C1C3C5C" wp14:editId="32443F4F">
          <wp:simplePos x="0" y="0"/>
          <wp:positionH relativeFrom="page">
            <wp:posOffset>1080135</wp:posOffset>
          </wp:positionH>
          <wp:positionV relativeFrom="page">
            <wp:posOffset>10067290</wp:posOffset>
          </wp:positionV>
          <wp:extent cx="5295900" cy="37785"/>
          <wp:effectExtent l="0" t="0" r="0" b="0"/>
          <wp:wrapNone/>
          <wp:docPr id="5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1" cstate="print"/>
                  <a:stretch>
                    <a:fillRect/>
                  </a:stretch>
                </pic:blipFill>
                <pic:spPr>
                  <a:xfrm>
                    <a:off x="0" y="0"/>
                    <a:ext cx="5295900" cy="3778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6A962" w14:textId="77777777" w:rsidR="00A20B29" w:rsidRDefault="00A20B29" w:rsidP="00CE0ADD">
      <w:r>
        <w:separator/>
      </w:r>
    </w:p>
  </w:footnote>
  <w:footnote w:type="continuationSeparator" w:id="0">
    <w:p w14:paraId="5EF7ADED" w14:textId="77777777" w:rsidR="00A20B29" w:rsidRDefault="00A20B29" w:rsidP="00CE0ADD">
      <w:r>
        <w:continuationSeparator/>
      </w:r>
    </w:p>
  </w:footnote>
  <w:footnote w:id="1">
    <w:p w14:paraId="08DD3467" w14:textId="331052F7" w:rsidR="00394B9D" w:rsidRPr="00394B9D" w:rsidRDefault="00394B9D" w:rsidP="00394B9D">
      <w:pPr>
        <w:pStyle w:val="Textodenotaderodap"/>
        <w:jc w:val="both"/>
        <w:rPr>
          <w:rFonts w:ascii="Verdana" w:hAnsi="Verdana"/>
          <w:sz w:val="18"/>
          <w:szCs w:val="18"/>
        </w:rPr>
      </w:pPr>
      <w:r w:rsidRPr="00394B9D">
        <w:rPr>
          <w:rStyle w:val="Refdenotaderodap"/>
          <w:rFonts w:ascii="Verdana" w:hAnsi="Verdana"/>
          <w:sz w:val="18"/>
          <w:szCs w:val="18"/>
        </w:rPr>
        <w:footnoteRef/>
      </w:r>
      <w:r w:rsidRPr="00394B9D">
        <w:rPr>
          <w:rFonts w:ascii="Verdana" w:hAnsi="Verdana"/>
          <w:sz w:val="18"/>
          <w:szCs w:val="18"/>
        </w:rPr>
        <w:t xml:space="preserve"> Em virtude do comunicado SDG nº 31/21, veiculada em 17/06/2021, em que o Tribunal de Contas do Estado de São Paulo recomenda a utilização da Nova Lei de Licitações e Contratos na elaboração de licitações e contratos</w:t>
      </w:r>
      <w:r>
        <w:rPr>
          <w:rFonts w:ascii="Verdana" w:hAnsi="Verdana"/>
          <w:sz w:val="18"/>
          <w:szCs w:val="18"/>
        </w:rPr>
        <w:t>, em detrimento da Lei nº 8.666/93.</w:t>
      </w:r>
    </w:p>
  </w:footnote>
  <w:footnote w:id="2">
    <w:p w14:paraId="7DEC99E8" w14:textId="4B6A06FD" w:rsidR="00627252" w:rsidRDefault="00627252" w:rsidP="005460CB">
      <w:pPr>
        <w:pStyle w:val="Textodenotaderodap"/>
        <w:jc w:val="both"/>
      </w:pPr>
      <w:r>
        <w:rPr>
          <w:rStyle w:val="Refdenotaderodap"/>
        </w:rPr>
        <w:footnoteRef/>
      </w:r>
      <w:r>
        <w:t xml:space="preserve"> FERNANDES, Roberto Brasil.  </w:t>
      </w:r>
      <w:r w:rsidRPr="005460CB">
        <w:rPr>
          <w:u w:val="single"/>
        </w:rPr>
        <w:t>Direito das loterias no Brasil: conceitos e aspectos jurídicos</w:t>
      </w:r>
      <w:r>
        <w:t>. Belo Horizonte: Fórum, 2019, p. 83.</w:t>
      </w:r>
    </w:p>
  </w:footnote>
  <w:footnote w:id="3">
    <w:p w14:paraId="59678318" w14:textId="77777777" w:rsidR="00627252" w:rsidRPr="007615EF" w:rsidRDefault="00627252" w:rsidP="007615EF">
      <w:pPr>
        <w:pStyle w:val="Textodenotaderodap"/>
        <w:jc w:val="both"/>
        <w:rPr>
          <w:rFonts w:ascii="Verdana" w:hAnsi="Verdana"/>
          <w:sz w:val="18"/>
          <w:szCs w:val="18"/>
        </w:rPr>
      </w:pPr>
      <w:r w:rsidRPr="007615EF">
        <w:rPr>
          <w:rStyle w:val="Refdenotaderodap"/>
          <w:rFonts w:ascii="Verdana" w:hAnsi="Verdana"/>
          <w:sz w:val="18"/>
          <w:szCs w:val="18"/>
        </w:rPr>
        <w:footnoteRef/>
      </w:r>
      <w:r w:rsidRPr="007615EF">
        <w:rPr>
          <w:rFonts w:ascii="Verdana" w:hAnsi="Verdana"/>
          <w:sz w:val="18"/>
          <w:szCs w:val="18"/>
        </w:rPr>
        <w:t xml:space="preserve"> MELLO, Celso Antônio Bandeira de. Curso de Direito Administrativo. São Paulo: Revista dos Tribunais, 2010.</w:t>
      </w:r>
    </w:p>
  </w:footnote>
  <w:footnote w:id="4">
    <w:p w14:paraId="7AD1A767" w14:textId="32379289" w:rsidR="00627252" w:rsidRPr="000A7726" w:rsidRDefault="00627252" w:rsidP="007615EF">
      <w:pPr>
        <w:pStyle w:val="Textodenotaderodap"/>
        <w:jc w:val="both"/>
      </w:pPr>
      <w:r w:rsidRPr="007615EF">
        <w:rPr>
          <w:rStyle w:val="Refdenotaderodap"/>
          <w:rFonts w:ascii="Verdana" w:hAnsi="Verdana"/>
          <w:sz w:val="18"/>
          <w:szCs w:val="18"/>
        </w:rPr>
        <w:footnoteRef/>
      </w:r>
      <w:r w:rsidRPr="007615EF">
        <w:rPr>
          <w:rFonts w:ascii="Verdana" w:hAnsi="Verdana"/>
          <w:sz w:val="18"/>
          <w:szCs w:val="18"/>
        </w:rPr>
        <w:t xml:space="preserve"> Foi assim tratada na nova Lei de Licitações (Lei n.º 14.133/2021).</w:t>
      </w:r>
    </w:p>
  </w:footnote>
  <w:footnote w:id="5">
    <w:p w14:paraId="1F91FC09" w14:textId="2792CF83" w:rsidR="00627252" w:rsidRPr="00D2604D" w:rsidRDefault="00627252" w:rsidP="00D2604D">
      <w:pPr>
        <w:pStyle w:val="Textodenotaderodap"/>
        <w:jc w:val="both"/>
        <w:rPr>
          <w:rFonts w:ascii="Verdana" w:hAnsi="Verdana"/>
          <w:sz w:val="18"/>
          <w:szCs w:val="18"/>
        </w:rPr>
      </w:pPr>
      <w:r w:rsidRPr="00D2604D">
        <w:rPr>
          <w:rStyle w:val="Refdenotaderodap"/>
          <w:rFonts w:ascii="Verdana" w:hAnsi="Verdana"/>
          <w:sz w:val="18"/>
          <w:szCs w:val="18"/>
        </w:rPr>
        <w:footnoteRef/>
      </w:r>
      <w:r w:rsidRPr="00D2604D">
        <w:rPr>
          <w:rFonts w:ascii="Verdana" w:hAnsi="Verdana"/>
          <w:sz w:val="18"/>
          <w:szCs w:val="18"/>
        </w:rPr>
        <w:t xml:space="preserve"> FREITAS, Rafael </w:t>
      </w:r>
      <w:proofErr w:type="spellStart"/>
      <w:r w:rsidRPr="00D2604D">
        <w:rPr>
          <w:rFonts w:ascii="Verdana" w:hAnsi="Verdana"/>
          <w:sz w:val="18"/>
          <w:szCs w:val="18"/>
        </w:rPr>
        <w:t>Véras</w:t>
      </w:r>
      <w:proofErr w:type="spellEnd"/>
      <w:r w:rsidRPr="00D2604D">
        <w:rPr>
          <w:rFonts w:ascii="Verdana" w:hAnsi="Verdana"/>
          <w:sz w:val="18"/>
          <w:szCs w:val="18"/>
        </w:rPr>
        <w:t xml:space="preserve"> de. A </w:t>
      </w:r>
      <w:proofErr w:type="spellStart"/>
      <w:r w:rsidRPr="00D2604D">
        <w:rPr>
          <w:rFonts w:ascii="Verdana" w:hAnsi="Verdana"/>
          <w:sz w:val="18"/>
          <w:szCs w:val="18"/>
        </w:rPr>
        <w:t>subconcessão</w:t>
      </w:r>
      <w:proofErr w:type="spellEnd"/>
      <w:r w:rsidRPr="00D2604D">
        <w:rPr>
          <w:rFonts w:ascii="Verdana" w:hAnsi="Verdana"/>
          <w:sz w:val="18"/>
          <w:szCs w:val="18"/>
        </w:rPr>
        <w:t xml:space="preserve"> de serviço público. Revista Brasileira de Infraestrutura – RBINF, Belo Horizonte, ano 5, n. 10, p. 75-101, jul./dez. 2016.</w:t>
      </w:r>
    </w:p>
  </w:footnote>
  <w:footnote w:id="6">
    <w:p w14:paraId="1CB9F62C" w14:textId="6B3A2005" w:rsidR="00627252" w:rsidRPr="00D2604D" w:rsidRDefault="00627252" w:rsidP="00D2604D">
      <w:pPr>
        <w:pStyle w:val="Textodenotaderodap"/>
        <w:jc w:val="both"/>
        <w:rPr>
          <w:rFonts w:ascii="Verdana" w:hAnsi="Verdana"/>
          <w:sz w:val="18"/>
          <w:szCs w:val="18"/>
        </w:rPr>
      </w:pPr>
      <w:r w:rsidRPr="00D2604D">
        <w:rPr>
          <w:rStyle w:val="Refdenotaderodap"/>
          <w:rFonts w:ascii="Verdana" w:hAnsi="Verdana"/>
          <w:sz w:val="18"/>
          <w:szCs w:val="18"/>
        </w:rPr>
        <w:footnoteRef/>
      </w:r>
      <w:r w:rsidRPr="00D2604D">
        <w:rPr>
          <w:rFonts w:ascii="Verdana" w:hAnsi="Verdana"/>
          <w:sz w:val="18"/>
          <w:szCs w:val="18"/>
        </w:rPr>
        <w:t xml:space="preserve"> WALD, Arnold; MORAES, Luiza Rangel de; WALD, Alexandre de Moraes. O direito de parceira e a Lei de Concessões: análise das Leis nº 8.987/95 e 9.074/95 e legislação subsequente. São Paulo: Saraiva, 2004.</w:t>
      </w:r>
    </w:p>
  </w:footnote>
  <w:footnote w:id="7">
    <w:p w14:paraId="7A0818EB" w14:textId="6561B007" w:rsidR="00627252" w:rsidRPr="00627252" w:rsidRDefault="00627252" w:rsidP="00627252">
      <w:pPr>
        <w:pStyle w:val="NormalWeb"/>
        <w:shd w:val="clear" w:color="auto" w:fill="FFFFFF"/>
        <w:spacing w:before="0" w:beforeAutospacing="0" w:after="0" w:afterAutospacing="0"/>
        <w:jc w:val="both"/>
        <w:rPr>
          <w:rFonts w:ascii="Verdana" w:hAnsi="Verdana" w:cs="Arial"/>
          <w:color w:val="000000"/>
          <w:sz w:val="18"/>
          <w:szCs w:val="18"/>
        </w:rPr>
      </w:pPr>
      <w:r w:rsidRPr="00627252">
        <w:rPr>
          <w:rStyle w:val="Refdenotaderodap"/>
          <w:rFonts w:ascii="Verdana" w:hAnsi="Verdana"/>
          <w:sz w:val="18"/>
          <w:szCs w:val="18"/>
        </w:rPr>
        <w:footnoteRef/>
      </w:r>
      <w:r w:rsidRPr="00627252">
        <w:rPr>
          <w:rFonts w:ascii="Verdana" w:hAnsi="Verdana"/>
          <w:sz w:val="18"/>
          <w:szCs w:val="18"/>
        </w:rPr>
        <w:t xml:space="preserve"> </w:t>
      </w:r>
      <w:r w:rsidRPr="00627252">
        <w:rPr>
          <w:rFonts w:ascii="Verdana" w:hAnsi="Verdana" w:cs="Arial"/>
          <w:color w:val="000000"/>
          <w:sz w:val="18"/>
          <w:szCs w:val="18"/>
        </w:rPr>
        <w:t> </w:t>
      </w:r>
      <w:bookmarkStart w:id="15" w:name="art18a"/>
      <w:bookmarkEnd w:id="15"/>
      <w:r w:rsidRPr="00627252">
        <w:rPr>
          <w:rFonts w:ascii="Verdana" w:hAnsi="Verdana" w:cs="Arial"/>
          <w:color w:val="000000"/>
          <w:sz w:val="18"/>
          <w:szCs w:val="18"/>
        </w:rPr>
        <w:t>Art. 18-A. O edital poderá prever a inversão da ordem das fases de habilitação e julgamento, hipótese em que</w:t>
      </w:r>
      <w:r>
        <w:rPr>
          <w:rFonts w:ascii="Verdana" w:hAnsi="Verdana" w:cs="Arial"/>
          <w:color w:val="000000"/>
          <w:sz w:val="18"/>
          <w:szCs w:val="18"/>
        </w:rPr>
        <w:t>:</w:t>
      </w:r>
    </w:p>
    <w:p w14:paraId="23B0DB1F" w14:textId="1B9CEDF7" w:rsidR="00627252" w:rsidRPr="00627252" w:rsidRDefault="00627252" w:rsidP="00627252">
      <w:pPr>
        <w:pStyle w:val="NormalWeb"/>
        <w:shd w:val="clear" w:color="auto" w:fill="FFFFFF"/>
        <w:spacing w:before="0" w:beforeAutospacing="0" w:after="0" w:afterAutospacing="0"/>
        <w:jc w:val="both"/>
        <w:rPr>
          <w:rFonts w:ascii="Verdana" w:hAnsi="Verdana" w:cs="Arial"/>
          <w:color w:val="000000"/>
          <w:sz w:val="18"/>
          <w:szCs w:val="18"/>
        </w:rPr>
      </w:pPr>
      <w:bookmarkStart w:id="16" w:name="art18ai"/>
      <w:bookmarkEnd w:id="16"/>
      <w:r w:rsidRPr="00627252">
        <w:rPr>
          <w:rFonts w:ascii="Verdana" w:hAnsi="Verdana" w:cs="Arial"/>
          <w:color w:val="000000"/>
          <w:sz w:val="18"/>
          <w:szCs w:val="18"/>
        </w:rPr>
        <w:t>I - encerrada a fase de classificação das propostas ou o oferecimento de lances, será aberto o invólucro com os documentos de habilitação do licitante mais bem classificado, para verificação do atendimento das condições fixadas no edita</w:t>
      </w:r>
      <w:r>
        <w:rPr>
          <w:rFonts w:ascii="Verdana" w:hAnsi="Verdana" w:cs="Arial"/>
          <w:color w:val="000000"/>
          <w:sz w:val="18"/>
          <w:szCs w:val="18"/>
        </w:rPr>
        <w:t>l;</w:t>
      </w:r>
    </w:p>
    <w:p w14:paraId="52D2EF87" w14:textId="5000F520" w:rsidR="00627252" w:rsidRPr="00627252" w:rsidRDefault="00627252" w:rsidP="00627252">
      <w:pPr>
        <w:pStyle w:val="NormalWeb"/>
        <w:shd w:val="clear" w:color="auto" w:fill="FFFFFF"/>
        <w:spacing w:before="0" w:beforeAutospacing="0" w:after="0" w:afterAutospacing="0"/>
        <w:jc w:val="both"/>
        <w:rPr>
          <w:rFonts w:ascii="Verdana" w:hAnsi="Verdana" w:cs="Arial"/>
          <w:color w:val="000000"/>
          <w:sz w:val="18"/>
          <w:szCs w:val="18"/>
        </w:rPr>
      </w:pPr>
      <w:bookmarkStart w:id="17" w:name="art18aii"/>
      <w:bookmarkEnd w:id="17"/>
      <w:r w:rsidRPr="00627252">
        <w:rPr>
          <w:rFonts w:ascii="Verdana" w:hAnsi="Verdana" w:cs="Arial"/>
          <w:color w:val="000000"/>
          <w:sz w:val="18"/>
          <w:szCs w:val="18"/>
        </w:rPr>
        <w:t>II - verificado o atendimento das exigências do edital, o licitante será declarado vencedor</w:t>
      </w:r>
      <w:r>
        <w:rPr>
          <w:rFonts w:ascii="Verdana" w:hAnsi="Verdana" w:cs="Arial"/>
          <w:color w:val="000000"/>
          <w:sz w:val="18"/>
          <w:szCs w:val="18"/>
        </w:rPr>
        <w:t>;</w:t>
      </w:r>
    </w:p>
    <w:p w14:paraId="013C01E3" w14:textId="0055D992" w:rsidR="00627252" w:rsidRPr="00627252" w:rsidRDefault="00627252" w:rsidP="00627252">
      <w:pPr>
        <w:pStyle w:val="NormalWeb"/>
        <w:shd w:val="clear" w:color="auto" w:fill="FFFFFF"/>
        <w:spacing w:before="0" w:beforeAutospacing="0" w:after="0" w:afterAutospacing="0"/>
        <w:jc w:val="both"/>
        <w:rPr>
          <w:rFonts w:ascii="Verdana" w:hAnsi="Verdana" w:cs="Arial"/>
          <w:color w:val="000000"/>
          <w:sz w:val="18"/>
          <w:szCs w:val="18"/>
        </w:rPr>
      </w:pPr>
      <w:bookmarkStart w:id="18" w:name="art18aiii"/>
      <w:bookmarkEnd w:id="18"/>
      <w:r w:rsidRPr="00627252">
        <w:rPr>
          <w:rFonts w:ascii="Verdana" w:hAnsi="Verdana" w:cs="Arial"/>
          <w:color w:val="000000"/>
          <w:sz w:val="18"/>
          <w:szCs w:val="18"/>
        </w:rPr>
        <w:t xml:space="preserve">III - inabilitado o licitante melhor classificado, serão analisados os documentos </w:t>
      </w:r>
      <w:proofErr w:type="spellStart"/>
      <w:r w:rsidRPr="00627252">
        <w:rPr>
          <w:rFonts w:ascii="Verdana" w:hAnsi="Verdana" w:cs="Arial"/>
          <w:color w:val="000000"/>
          <w:sz w:val="18"/>
          <w:szCs w:val="18"/>
        </w:rPr>
        <w:t>habilitatórios</w:t>
      </w:r>
      <w:proofErr w:type="spellEnd"/>
      <w:r w:rsidRPr="00627252">
        <w:rPr>
          <w:rFonts w:ascii="Verdana" w:hAnsi="Verdana" w:cs="Arial"/>
          <w:color w:val="000000"/>
          <w:sz w:val="18"/>
          <w:szCs w:val="18"/>
        </w:rPr>
        <w:t xml:space="preserve"> do licitante com a proposta classificada em segundo lugar, e assim sucessivamente, até que um licitante classificado atenda às condições fixadas no edital</w:t>
      </w:r>
      <w:r>
        <w:rPr>
          <w:rFonts w:ascii="Verdana" w:hAnsi="Verdana" w:cs="Arial"/>
          <w:color w:val="000000"/>
          <w:sz w:val="18"/>
          <w:szCs w:val="18"/>
        </w:rPr>
        <w:t>;</w:t>
      </w:r>
    </w:p>
    <w:p w14:paraId="76210DE5" w14:textId="19E85E8F" w:rsidR="00627252" w:rsidRPr="00627252" w:rsidRDefault="00627252" w:rsidP="00627252">
      <w:pPr>
        <w:pStyle w:val="NormalWeb"/>
        <w:shd w:val="clear" w:color="auto" w:fill="FFFFFF"/>
        <w:spacing w:before="0" w:beforeAutospacing="0" w:after="0" w:afterAutospacing="0"/>
        <w:jc w:val="both"/>
        <w:rPr>
          <w:rFonts w:ascii="Verdana" w:hAnsi="Verdana" w:cs="Arial"/>
          <w:color w:val="000000"/>
          <w:sz w:val="18"/>
          <w:szCs w:val="18"/>
        </w:rPr>
      </w:pPr>
      <w:bookmarkStart w:id="19" w:name="art18aiv"/>
      <w:bookmarkEnd w:id="19"/>
      <w:r w:rsidRPr="00627252">
        <w:rPr>
          <w:rFonts w:ascii="Verdana" w:hAnsi="Verdana" w:cs="Arial"/>
          <w:color w:val="000000"/>
          <w:sz w:val="18"/>
          <w:szCs w:val="18"/>
        </w:rPr>
        <w:t>IV - proclamado o resultado final do certame, o objeto será adjudicado ao vencedor nas condições técnicas e econômicas por ele ofertadas</w:t>
      </w:r>
      <w:r>
        <w:rPr>
          <w:rFonts w:ascii="Verdana" w:hAnsi="Verdana" w:cs="Arial"/>
          <w:color w:val="000000"/>
          <w:sz w:val="18"/>
          <w:szCs w:val="18"/>
        </w:rPr>
        <w:t>.</w:t>
      </w:r>
    </w:p>
    <w:p w14:paraId="3A493165" w14:textId="78D686E0" w:rsidR="00627252" w:rsidRDefault="00627252">
      <w:pPr>
        <w:pStyle w:val="Textodenotaderodap"/>
      </w:pPr>
    </w:p>
  </w:footnote>
  <w:footnote w:id="8">
    <w:p w14:paraId="7754EDF2" w14:textId="3DE13D6D" w:rsidR="00627252" w:rsidRPr="0083680F" w:rsidRDefault="00627252" w:rsidP="0083680F">
      <w:pPr>
        <w:pStyle w:val="Textodenotaderodap"/>
        <w:jc w:val="both"/>
        <w:rPr>
          <w:rFonts w:ascii="Verdana" w:hAnsi="Verdana"/>
          <w:sz w:val="18"/>
          <w:szCs w:val="18"/>
        </w:rPr>
      </w:pPr>
      <w:r w:rsidRPr="0083680F">
        <w:rPr>
          <w:rStyle w:val="Refdenotaderodap"/>
          <w:rFonts w:ascii="Verdana" w:hAnsi="Verdana"/>
          <w:sz w:val="18"/>
          <w:szCs w:val="18"/>
        </w:rPr>
        <w:footnoteRef/>
      </w:r>
      <w:r w:rsidRPr="0083680F">
        <w:rPr>
          <w:rFonts w:ascii="Verdana" w:hAnsi="Verdana"/>
          <w:sz w:val="18"/>
          <w:szCs w:val="18"/>
        </w:rPr>
        <w:t xml:space="preserve"> Acórdão nº 786/2006.</w:t>
      </w:r>
    </w:p>
  </w:footnote>
  <w:footnote w:id="9">
    <w:p w14:paraId="34FA6B42" w14:textId="203366F8" w:rsidR="00627252" w:rsidRDefault="00627252" w:rsidP="0083680F">
      <w:pPr>
        <w:pStyle w:val="Textodenotaderodap"/>
        <w:ind w:left="-142"/>
      </w:pPr>
    </w:p>
  </w:footnote>
  <w:footnote w:id="10">
    <w:p w14:paraId="6109879F" w14:textId="77777777" w:rsidR="00914247" w:rsidRPr="00BC1525" w:rsidRDefault="00914247" w:rsidP="00914247">
      <w:pPr>
        <w:pStyle w:val="Textodenotaderodap"/>
        <w:jc w:val="both"/>
      </w:pPr>
      <w:r w:rsidRPr="00BC1525">
        <w:rPr>
          <w:rStyle w:val="Refdenotaderodap"/>
        </w:rPr>
        <w:footnoteRef/>
      </w:r>
      <w:r w:rsidRPr="007368F5">
        <w:t xml:space="preserve"> BITTENCOURT, Sidney. </w:t>
      </w:r>
      <w:r w:rsidRPr="00BC1525">
        <w:t xml:space="preserve">Licitação Passo a Passo. Rio de Janeiro: </w:t>
      </w:r>
      <w:proofErr w:type="spellStart"/>
      <w:r w:rsidRPr="00BC1525">
        <w:t>Lumen</w:t>
      </w:r>
      <w:proofErr w:type="spellEnd"/>
      <w:r w:rsidRPr="00BC1525">
        <w:t xml:space="preserve"> Juris, 1995.</w:t>
      </w:r>
    </w:p>
  </w:footnote>
  <w:footnote w:id="11">
    <w:p w14:paraId="3D7A33CF" w14:textId="77777777" w:rsidR="00627252" w:rsidRPr="00063EE1" w:rsidRDefault="00627252" w:rsidP="007C08AF">
      <w:pPr>
        <w:pStyle w:val="Textodenotaderodap"/>
        <w:jc w:val="both"/>
        <w:rPr>
          <w:rFonts w:ascii="Verdana" w:hAnsi="Verdana"/>
          <w:sz w:val="18"/>
          <w:szCs w:val="18"/>
        </w:rPr>
      </w:pPr>
      <w:r w:rsidRPr="00063EE1">
        <w:rPr>
          <w:rStyle w:val="Refdenotaderodap"/>
          <w:rFonts w:ascii="Verdana" w:hAnsi="Verdana"/>
          <w:sz w:val="18"/>
          <w:szCs w:val="18"/>
        </w:rPr>
        <w:footnoteRef/>
      </w:r>
      <w:r w:rsidRPr="00063EE1">
        <w:rPr>
          <w:rFonts w:ascii="Verdana" w:hAnsi="Verdana"/>
          <w:sz w:val="18"/>
          <w:szCs w:val="18"/>
        </w:rPr>
        <w:t xml:space="preserve"> </w:t>
      </w:r>
      <w:r w:rsidRPr="00BC1525">
        <w:rPr>
          <w:bdr w:val="none" w:sz="0" w:space="0" w:color="auto" w:frame="1"/>
          <w:shd w:val="clear" w:color="auto" w:fill="FAFAFA"/>
        </w:rPr>
        <w:t>Acórdão 963110</w:t>
      </w:r>
      <w:r w:rsidRPr="00BC1525">
        <w:rPr>
          <w:shd w:val="clear" w:color="auto" w:fill="FAFAFA"/>
        </w:rPr>
        <w:t>, 20140110778887APC, Relator: James Eduardo Oliveira, 4ª Turma Cível. Data de Julgamento: 24/08/2016. Data de Publicação: 05/09/2016.</w:t>
      </w:r>
      <w:r w:rsidRPr="00063EE1">
        <w:rPr>
          <w:rFonts w:ascii="Verdana" w:hAnsi="Verdana" w:cs="Helvetica"/>
          <w:sz w:val="18"/>
          <w:szCs w:val="18"/>
          <w:shd w:val="clear" w:color="auto" w:fill="FAFAFA"/>
        </w:rPr>
        <w:t xml:space="preserve">  </w:t>
      </w:r>
    </w:p>
  </w:footnote>
  <w:footnote w:id="12">
    <w:p w14:paraId="67F3EE36" w14:textId="31B13E6A" w:rsidR="00627252" w:rsidRPr="002E4866" w:rsidRDefault="00627252" w:rsidP="002E4866">
      <w:pPr>
        <w:pStyle w:val="Textodenotaderodap"/>
        <w:jc w:val="both"/>
        <w:rPr>
          <w:rFonts w:ascii="Verdana" w:hAnsi="Verdana"/>
          <w:sz w:val="18"/>
          <w:szCs w:val="18"/>
        </w:rPr>
      </w:pPr>
      <w:r w:rsidRPr="002E4866">
        <w:rPr>
          <w:rStyle w:val="Refdenotaderodap"/>
          <w:rFonts w:ascii="Verdana" w:hAnsi="Verdana"/>
          <w:sz w:val="18"/>
          <w:szCs w:val="18"/>
        </w:rPr>
        <w:footnoteRef/>
      </w:r>
      <w:r w:rsidRPr="002E4866">
        <w:rPr>
          <w:rFonts w:ascii="Verdana" w:hAnsi="Verdana"/>
          <w:sz w:val="18"/>
          <w:szCs w:val="18"/>
        </w:rPr>
        <w:t xml:space="preserve"> GARCIA, Flávio Amaral. Licitações e Contratos Administrativos. Rio de Janeiro: </w:t>
      </w:r>
      <w:proofErr w:type="spellStart"/>
      <w:r w:rsidRPr="002E4866">
        <w:rPr>
          <w:rFonts w:ascii="Verdana" w:hAnsi="Verdana"/>
          <w:sz w:val="18"/>
          <w:szCs w:val="18"/>
        </w:rPr>
        <w:t>Lumen</w:t>
      </w:r>
      <w:proofErr w:type="spellEnd"/>
      <w:r w:rsidRPr="002E4866">
        <w:rPr>
          <w:rFonts w:ascii="Verdana" w:hAnsi="Verdana"/>
          <w:sz w:val="18"/>
          <w:szCs w:val="18"/>
        </w:rPr>
        <w:t xml:space="preserve"> Juris, 2009, p. 241.</w:t>
      </w:r>
    </w:p>
  </w:footnote>
  <w:footnote w:id="13">
    <w:p w14:paraId="142266F1" w14:textId="77777777" w:rsidR="00627252" w:rsidRPr="00BE7D84" w:rsidRDefault="00627252" w:rsidP="002E4866">
      <w:pPr>
        <w:pStyle w:val="Textodenotaderodap"/>
        <w:jc w:val="both"/>
      </w:pPr>
      <w:r w:rsidRPr="002E4866">
        <w:rPr>
          <w:rStyle w:val="Refdenotaderodap"/>
          <w:rFonts w:ascii="Verdana" w:hAnsi="Verdana"/>
          <w:sz w:val="18"/>
          <w:szCs w:val="18"/>
        </w:rPr>
        <w:footnoteRef/>
      </w:r>
      <w:r w:rsidRPr="002E4866">
        <w:rPr>
          <w:rFonts w:ascii="Verdana" w:hAnsi="Verdana"/>
          <w:sz w:val="18"/>
          <w:szCs w:val="18"/>
        </w:rPr>
        <w:t xml:space="preserve"> MOREIRA, Egon Bockmann. Direito das concessões de serviço público: inteligência da Lei nº 8.987/1995 (parte geral). São Paulo: Malheiros, 2010.</w:t>
      </w:r>
    </w:p>
  </w:footnote>
  <w:footnote w:id="14">
    <w:p w14:paraId="06D3DDC2" w14:textId="77777777" w:rsidR="00627252" w:rsidRPr="008E3EE2" w:rsidRDefault="00627252" w:rsidP="008E660A">
      <w:pPr>
        <w:pStyle w:val="Textodenotaderodap"/>
        <w:jc w:val="both"/>
        <w:rPr>
          <w:rFonts w:ascii="Verdana" w:hAnsi="Verdana"/>
          <w:sz w:val="18"/>
          <w:szCs w:val="18"/>
        </w:rPr>
      </w:pPr>
      <w:r w:rsidRPr="008E3EE2">
        <w:rPr>
          <w:rStyle w:val="Refdenotaderodap"/>
          <w:rFonts w:ascii="Verdana" w:hAnsi="Verdana"/>
          <w:sz w:val="18"/>
          <w:szCs w:val="18"/>
        </w:rPr>
        <w:footnoteRef/>
      </w:r>
      <w:r w:rsidRPr="008E3EE2">
        <w:rPr>
          <w:rFonts w:ascii="Verdana" w:hAnsi="Verdana"/>
          <w:sz w:val="18"/>
          <w:szCs w:val="18"/>
        </w:rPr>
        <w:t xml:space="preserve"> Art. 22, Lei nº 14.133/2021.</w:t>
      </w:r>
    </w:p>
  </w:footnote>
  <w:footnote w:id="15">
    <w:p w14:paraId="5A5EB85C" w14:textId="45CCED55" w:rsidR="00627252" w:rsidRPr="00AF6C2C" w:rsidRDefault="00627252" w:rsidP="00AF6C2C">
      <w:pPr>
        <w:pStyle w:val="Textodenotaderodap"/>
        <w:jc w:val="both"/>
        <w:rPr>
          <w:rFonts w:ascii="Verdana" w:hAnsi="Verdana"/>
          <w:sz w:val="18"/>
          <w:szCs w:val="18"/>
        </w:rPr>
      </w:pPr>
      <w:r w:rsidRPr="00AF6C2C">
        <w:rPr>
          <w:rStyle w:val="Refdenotaderodap"/>
          <w:rFonts w:ascii="Verdana" w:hAnsi="Verdana"/>
          <w:sz w:val="18"/>
          <w:szCs w:val="18"/>
        </w:rPr>
        <w:footnoteRef/>
      </w:r>
      <w:r w:rsidRPr="00AF6C2C">
        <w:rPr>
          <w:rFonts w:ascii="Verdana" w:hAnsi="Verdana"/>
          <w:sz w:val="18"/>
          <w:szCs w:val="18"/>
        </w:rPr>
        <w:t xml:space="preserve"> CARVALHO FILHO, José dos Santos. Manual de Direito Administrativo. Rio de </w:t>
      </w:r>
      <w:r w:rsidRPr="00F7172D">
        <w:rPr>
          <w:rFonts w:ascii="Verdana" w:hAnsi="Verdana"/>
          <w:sz w:val="18"/>
          <w:szCs w:val="18"/>
        </w:rPr>
        <w:t xml:space="preserve">Janeiro: Editora </w:t>
      </w:r>
      <w:proofErr w:type="spellStart"/>
      <w:r w:rsidRPr="00F7172D">
        <w:rPr>
          <w:rFonts w:ascii="Verdana" w:hAnsi="Verdana"/>
          <w:sz w:val="18"/>
          <w:szCs w:val="18"/>
        </w:rPr>
        <w:t>Lumen</w:t>
      </w:r>
      <w:proofErr w:type="spellEnd"/>
      <w:r w:rsidRPr="00F7172D">
        <w:rPr>
          <w:rFonts w:ascii="Verdana" w:hAnsi="Verdana"/>
          <w:sz w:val="18"/>
          <w:szCs w:val="18"/>
        </w:rPr>
        <w:t xml:space="preserve"> Juris. 2012.</w:t>
      </w:r>
    </w:p>
  </w:footnote>
  <w:footnote w:id="16">
    <w:p w14:paraId="08EF036B" w14:textId="77777777" w:rsidR="00627252" w:rsidRPr="00095BBB" w:rsidRDefault="00627252" w:rsidP="008E660A">
      <w:pPr>
        <w:pStyle w:val="Textodenotaderodap"/>
        <w:jc w:val="both"/>
        <w:rPr>
          <w:rFonts w:ascii="Verdana" w:hAnsi="Verdana"/>
          <w:sz w:val="18"/>
          <w:szCs w:val="18"/>
        </w:rPr>
      </w:pPr>
      <w:r w:rsidRPr="00095BBB">
        <w:rPr>
          <w:rStyle w:val="Refdenotaderodap"/>
          <w:rFonts w:ascii="Verdana" w:hAnsi="Verdana"/>
          <w:sz w:val="18"/>
          <w:szCs w:val="18"/>
        </w:rPr>
        <w:footnoteRef/>
      </w:r>
      <w:r w:rsidRPr="00090AEF">
        <w:rPr>
          <w:rFonts w:ascii="Verdana" w:hAnsi="Verdana"/>
          <w:sz w:val="18"/>
          <w:szCs w:val="18"/>
        </w:rPr>
        <w:t xml:space="preserve"> </w:t>
      </w:r>
      <w:r w:rsidRPr="00090AEF">
        <w:rPr>
          <w:rFonts w:ascii="Verdana" w:hAnsi="Verdana"/>
          <w:sz w:val="18"/>
          <w:szCs w:val="18"/>
          <w:shd w:val="clear" w:color="auto" w:fill="FFFFFF"/>
        </w:rPr>
        <w:t xml:space="preserve">STF, Pleno, RE 760.931/DF, Red. p/ ac. </w:t>
      </w:r>
      <w:r>
        <w:rPr>
          <w:rFonts w:ascii="Verdana" w:hAnsi="Verdana"/>
          <w:sz w:val="18"/>
          <w:szCs w:val="18"/>
          <w:shd w:val="clear" w:color="auto" w:fill="FFFFFF"/>
        </w:rPr>
        <w:t>Ministro Luiz Fux. Data de Publicação:</w:t>
      </w:r>
      <w:r w:rsidRPr="00095BBB">
        <w:rPr>
          <w:rFonts w:ascii="Verdana" w:hAnsi="Verdana"/>
          <w:sz w:val="18"/>
          <w:szCs w:val="18"/>
          <w:shd w:val="clear" w:color="auto" w:fill="FFFFFF"/>
        </w:rPr>
        <w:t xml:space="preserve"> </w:t>
      </w:r>
      <w:r>
        <w:rPr>
          <w:rFonts w:ascii="Verdana" w:hAnsi="Verdana"/>
          <w:sz w:val="18"/>
          <w:szCs w:val="18"/>
          <w:shd w:val="clear" w:color="auto" w:fill="FFFFFF"/>
        </w:rPr>
        <w:t>0</w:t>
      </w:r>
      <w:r w:rsidRPr="00095BBB">
        <w:rPr>
          <w:rFonts w:ascii="Verdana" w:hAnsi="Verdana"/>
          <w:sz w:val="18"/>
          <w:szCs w:val="18"/>
          <w:shd w:val="clear" w:color="auto" w:fill="FFFFFF"/>
        </w:rPr>
        <w:t>2/</w:t>
      </w:r>
      <w:r>
        <w:rPr>
          <w:rFonts w:ascii="Verdana" w:hAnsi="Verdana"/>
          <w:sz w:val="18"/>
          <w:szCs w:val="18"/>
          <w:shd w:val="clear" w:color="auto" w:fill="FFFFFF"/>
        </w:rPr>
        <w:t>0</w:t>
      </w:r>
      <w:r w:rsidRPr="00095BBB">
        <w:rPr>
          <w:rFonts w:ascii="Verdana" w:hAnsi="Verdana"/>
          <w:sz w:val="18"/>
          <w:szCs w:val="18"/>
          <w:shd w:val="clear" w:color="auto" w:fill="FFFFFF"/>
        </w:rPr>
        <w:t>5/2017</w:t>
      </w:r>
      <w:r>
        <w:rPr>
          <w:rFonts w:ascii="Verdana" w:hAnsi="Verdana"/>
          <w:sz w:val="18"/>
          <w:szCs w:val="18"/>
          <w:shd w:val="clear" w:color="auto" w:fill="FFFFFF"/>
        </w:rPr>
        <w:t>.</w:t>
      </w:r>
    </w:p>
  </w:footnote>
  <w:footnote w:id="17">
    <w:p w14:paraId="0F772783" w14:textId="4BD473BD" w:rsidR="008038E3" w:rsidRPr="008038E3" w:rsidRDefault="008038E3" w:rsidP="008038E3">
      <w:pPr>
        <w:pStyle w:val="Textodenotaderodap"/>
        <w:jc w:val="both"/>
        <w:rPr>
          <w:rFonts w:ascii="Verdana" w:hAnsi="Verdana"/>
          <w:sz w:val="18"/>
          <w:szCs w:val="18"/>
        </w:rPr>
      </w:pPr>
      <w:r w:rsidRPr="008038E3">
        <w:rPr>
          <w:rStyle w:val="Refdenotaderodap"/>
          <w:rFonts w:ascii="Verdana" w:hAnsi="Verdana"/>
          <w:sz w:val="18"/>
          <w:szCs w:val="18"/>
        </w:rPr>
        <w:footnoteRef/>
      </w:r>
      <w:r w:rsidRPr="008038E3">
        <w:rPr>
          <w:rFonts w:ascii="Verdana" w:hAnsi="Verdana"/>
          <w:sz w:val="18"/>
          <w:szCs w:val="18"/>
        </w:rPr>
        <w:t xml:space="preserve"> Correspondente ao art. 121, da Lei nº 14.133/21.</w:t>
      </w:r>
    </w:p>
  </w:footnote>
  <w:footnote w:id="18">
    <w:p w14:paraId="5462CC3A" w14:textId="77777777" w:rsidR="00627252" w:rsidRPr="00A119FE" w:rsidRDefault="00627252" w:rsidP="00A119FE">
      <w:pPr>
        <w:pStyle w:val="Textodenotaderodap"/>
        <w:jc w:val="both"/>
      </w:pPr>
      <w:r w:rsidRPr="00A119FE">
        <w:rPr>
          <w:rStyle w:val="Refdenotaderodap"/>
        </w:rPr>
        <w:footnoteRef/>
      </w:r>
      <w:r w:rsidRPr="00A119FE">
        <w:t xml:space="preserve"> NETO, Mário Queiroz Guimarães. O papel do verificador independente como avaliador da performance do concessionário na primeira Parceria Público Privada (PPP) do país no setor rodoviário: o caso da MG-050. Disponível em: https://www.consad.org.br/wp-content/uploads/2013/02/O-PAPEL-DO-VERIFICADOR-INDEPENDENTE-COMO-AVALIADOR-DA-PERFORMANCE-DO-CONCESSION%C3%81RIO-NA-PRIMEIRA-PARCERIA-P%C3%9ABLICO-PRIVADA-PPP-DO-PA%C3%8DS-NO-SETOR-RODOVI%C3%81RIO-O-CASO-DA-MG-050.pdf. Acesso em: 12/08/2021.</w:t>
      </w:r>
    </w:p>
  </w:footnote>
  <w:footnote w:id="19">
    <w:p w14:paraId="6D41BB4A" w14:textId="77777777" w:rsidR="00627252" w:rsidRPr="0049046B" w:rsidRDefault="00627252" w:rsidP="0049046B">
      <w:pPr>
        <w:pStyle w:val="Textodenotaderodap"/>
        <w:jc w:val="both"/>
        <w:rPr>
          <w:rFonts w:ascii="Verdana" w:hAnsi="Verdana"/>
          <w:sz w:val="18"/>
          <w:szCs w:val="18"/>
        </w:rPr>
      </w:pPr>
      <w:r w:rsidRPr="0049046B">
        <w:rPr>
          <w:rStyle w:val="Refdenotaderodap"/>
          <w:rFonts w:ascii="Verdana" w:hAnsi="Verdana"/>
          <w:sz w:val="18"/>
          <w:szCs w:val="18"/>
        </w:rPr>
        <w:footnoteRef/>
      </w:r>
      <w:r w:rsidRPr="0049046B">
        <w:rPr>
          <w:rFonts w:ascii="Verdana" w:hAnsi="Verdana"/>
          <w:sz w:val="18"/>
          <w:szCs w:val="18"/>
        </w:rPr>
        <w:t xml:space="preserve"> Quando comprovado (i) ter sido a personalidade jurídica utilizada de forma habitual para facilitar ou promover a prática de atos ilícitos; ou (</w:t>
      </w:r>
      <w:proofErr w:type="spellStart"/>
      <w:r w:rsidRPr="0049046B">
        <w:rPr>
          <w:rFonts w:ascii="Verdana" w:hAnsi="Verdana"/>
          <w:sz w:val="18"/>
          <w:szCs w:val="18"/>
        </w:rPr>
        <w:t>ii</w:t>
      </w:r>
      <w:proofErr w:type="spellEnd"/>
      <w:r w:rsidRPr="0049046B">
        <w:rPr>
          <w:rFonts w:ascii="Verdana" w:hAnsi="Verdana"/>
          <w:sz w:val="18"/>
          <w:szCs w:val="18"/>
        </w:rPr>
        <w:t>) ter sido constituída para ocultar ou dissimular interesses ilícitos ou a identidade dos beneficiários dos atos praticados.</w:t>
      </w:r>
    </w:p>
  </w:footnote>
  <w:footnote w:id="20">
    <w:p w14:paraId="0DBAE725" w14:textId="77777777" w:rsidR="00627252" w:rsidRPr="00A119FE" w:rsidRDefault="00627252" w:rsidP="007C2F11">
      <w:pPr>
        <w:pStyle w:val="Textodenotaderodap"/>
        <w:jc w:val="both"/>
      </w:pPr>
      <w:r w:rsidRPr="00A119FE">
        <w:rPr>
          <w:rStyle w:val="Refdenotaderodap"/>
        </w:rPr>
        <w:footnoteRef/>
      </w:r>
      <w:r w:rsidRPr="00A119FE">
        <w:t xml:space="preserve"> BITTENCOURT, Sidney. Licitação Passo a Passo. Belo Horizonte: Fórum, 2014.</w:t>
      </w:r>
    </w:p>
  </w:footnote>
  <w:footnote w:id="21">
    <w:p w14:paraId="56422139" w14:textId="77777777" w:rsidR="00627252" w:rsidRPr="00A119FE" w:rsidRDefault="00627252" w:rsidP="007C2F11">
      <w:pPr>
        <w:pStyle w:val="Textodenotaderodap"/>
        <w:jc w:val="both"/>
      </w:pPr>
      <w:r w:rsidRPr="00A119FE">
        <w:rPr>
          <w:rStyle w:val="Refdenotaderodap"/>
        </w:rPr>
        <w:footnoteRef/>
      </w:r>
      <w:r w:rsidRPr="00A119FE">
        <w:t xml:space="preserve"> PEREIRA JUNIOR; DOTTI. A responsabilidade dos fiscais da execução do contrato administrativo. Fórum de Contratação e Gestão Pública – FCGP.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1EA3" w14:textId="4992A43F" w:rsidR="000106C5" w:rsidRDefault="000106C5" w:rsidP="000106C5">
    <w:pPr>
      <w:pStyle w:val="Cabealho"/>
      <w:jc w:val="center"/>
    </w:pPr>
    <w:r>
      <w:rPr>
        <w:noProof/>
      </w:rPr>
      <w:t xml:space="preserve">  </w:t>
    </w:r>
    <w:r>
      <w:rPr>
        <w:noProof/>
      </w:rPr>
      <w:drawing>
        <wp:inline distT="0" distB="0" distL="0" distR="0" wp14:anchorId="1621B462" wp14:editId="2611DCE2">
          <wp:extent cx="766575" cy="408466"/>
          <wp:effectExtent l="0" t="0" r="0" b="0"/>
          <wp:docPr id="48" name="Imagem 24" descr="Logotipo&#10;&#10;Descrição gerada automaticamente">
            <a:extLst xmlns:a="http://schemas.openxmlformats.org/drawingml/2006/main">
              <a:ext uri="{FF2B5EF4-FFF2-40B4-BE49-F238E27FC236}">
                <a16:creationId xmlns:a16="http://schemas.microsoft.com/office/drawing/2014/main" id="{3F7D19B5-6617-444F-92AD-454329E7B1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m 24" descr="Logotipo&#10;&#10;Descrição gerada automaticamente">
                    <a:extLst>
                      <a:ext uri="{FF2B5EF4-FFF2-40B4-BE49-F238E27FC236}">
                        <a16:creationId xmlns:a16="http://schemas.microsoft.com/office/drawing/2014/main" id="{3F7D19B5-6617-444F-92AD-454329E7B144}"/>
                      </a:ext>
                    </a:extLst>
                  </pic:cNvPr>
                  <pic:cNvPicPr>
                    <a:picLocks noChangeAspect="1"/>
                  </pic:cNvPicPr>
                </pic:nvPicPr>
                <pic:blipFill>
                  <a:blip r:embed="rId1"/>
                  <a:stretch>
                    <a:fillRect/>
                  </a:stretch>
                </pic:blipFill>
                <pic:spPr>
                  <a:xfrm>
                    <a:off x="0" y="0"/>
                    <a:ext cx="778395" cy="414764"/>
                  </a:xfrm>
                  <a:prstGeom prst="rect">
                    <a:avLst/>
                  </a:prstGeom>
                </pic:spPr>
              </pic:pic>
            </a:graphicData>
          </a:graphic>
        </wp:inline>
      </w:drawing>
    </w:r>
    <w:r>
      <w:rPr>
        <w:noProof/>
      </w:rPr>
      <w:t xml:space="preserve">                              </w:t>
    </w:r>
    <w:r>
      <w:rPr>
        <w:noProof/>
      </w:rPr>
      <w:drawing>
        <wp:inline distT="0" distB="0" distL="0" distR="0" wp14:anchorId="497244C4" wp14:editId="3FC4F4FC">
          <wp:extent cx="750418" cy="378924"/>
          <wp:effectExtent l="0" t="0" r="0" b="2540"/>
          <wp:docPr id="14" name="Imagem 14"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4" descr="Logotipo, nome da empresa&#10;&#10;Descrição gerada automaticamente"/>
                  <pic:cNvPicPr/>
                </pic:nvPicPr>
                <pic:blipFill>
                  <a:blip r:embed="rId2"/>
                  <a:stretch>
                    <a:fillRect/>
                  </a:stretch>
                </pic:blipFill>
                <pic:spPr>
                  <a:xfrm>
                    <a:off x="0" y="0"/>
                    <a:ext cx="776563" cy="3921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50C067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613EFDC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0BF72B1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7"/>
    <w:multiLevelType w:val="hybridMultilevel"/>
    <w:tmpl w:val="1A32234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8"/>
    <w:multiLevelType w:val="hybridMultilevel"/>
    <w:tmpl w:val="3B0FD37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68EB2F62"/>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6F6DD9A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6"/>
    <w:multiLevelType w:val="hybridMultilevel"/>
    <w:tmpl w:val="00885E1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7"/>
    <w:multiLevelType w:val="hybridMultilevel"/>
    <w:tmpl w:val="76272110"/>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9"/>
    <w:multiLevelType w:val="hybridMultilevel"/>
    <w:tmpl w:val="1716703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A"/>
    <w:multiLevelType w:val="hybridMultilevel"/>
    <w:tmpl w:val="14E17E3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B"/>
    <w:multiLevelType w:val="hybridMultilevel"/>
    <w:tmpl w:val="3222E7C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C"/>
    <w:multiLevelType w:val="hybridMultilevel"/>
    <w:tmpl w:val="74DE0EE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2"/>
    <w:multiLevelType w:val="hybridMultilevel"/>
    <w:tmpl w:val="57FC4FB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8"/>
    <w:multiLevelType w:val="hybridMultilevel"/>
    <w:tmpl w:val="49DA307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9"/>
    <w:multiLevelType w:val="hybridMultilevel"/>
    <w:tmpl w:val="7055A5F4"/>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A"/>
    <w:multiLevelType w:val="hybridMultilevel"/>
    <w:tmpl w:val="5FB8370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C"/>
    <w:multiLevelType w:val="hybridMultilevel"/>
    <w:tmpl w:val="0488AC1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2D"/>
    <w:multiLevelType w:val="hybridMultilevel"/>
    <w:tmpl w:val="5FB8011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2E"/>
    <w:multiLevelType w:val="hybridMultilevel"/>
    <w:tmpl w:val="6AA78F7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71"/>
    <w:multiLevelType w:val="hybridMultilevel"/>
    <w:tmpl w:val="20EE134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72"/>
    <w:multiLevelType w:val="hybridMultilevel"/>
    <w:tmpl w:val="4427069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73"/>
    <w:multiLevelType w:val="hybridMultilevel"/>
    <w:tmpl w:val="0B37E80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79"/>
    <w:multiLevelType w:val="hybridMultilevel"/>
    <w:tmpl w:val="2E48F04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89"/>
    <w:multiLevelType w:val="hybridMultilevel"/>
    <w:tmpl w:val="759F82C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351623E"/>
    <w:multiLevelType w:val="hybridMultilevel"/>
    <w:tmpl w:val="34D072B4"/>
    <w:lvl w:ilvl="0" w:tplc="E51C292E">
      <w:start w:val="1"/>
      <w:numFmt w:val="decimal"/>
      <w:lvlText w:val="%1."/>
      <w:lvlJc w:val="left"/>
      <w:pPr>
        <w:ind w:left="3915" w:hanging="360"/>
      </w:pPr>
      <w:rPr>
        <w:rFonts w:hint="default"/>
      </w:rPr>
    </w:lvl>
    <w:lvl w:ilvl="1" w:tplc="04160019" w:tentative="1">
      <w:start w:val="1"/>
      <w:numFmt w:val="lowerLetter"/>
      <w:lvlText w:val="%2."/>
      <w:lvlJc w:val="left"/>
      <w:pPr>
        <w:ind w:left="4635" w:hanging="360"/>
      </w:pPr>
    </w:lvl>
    <w:lvl w:ilvl="2" w:tplc="0416001B" w:tentative="1">
      <w:start w:val="1"/>
      <w:numFmt w:val="lowerRoman"/>
      <w:lvlText w:val="%3."/>
      <w:lvlJc w:val="right"/>
      <w:pPr>
        <w:ind w:left="5355" w:hanging="180"/>
      </w:pPr>
    </w:lvl>
    <w:lvl w:ilvl="3" w:tplc="0416000F" w:tentative="1">
      <w:start w:val="1"/>
      <w:numFmt w:val="decimal"/>
      <w:lvlText w:val="%4."/>
      <w:lvlJc w:val="left"/>
      <w:pPr>
        <w:ind w:left="6075" w:hanging="360"/>
      </w:pPr>
    </w:lvl>
    <w:lvl w:ilvl="4" w:tplc="04160019" w:tentative="1">
      <w:start w:val="1"/>
      <w:numFmt w:val="lowerLetter"/>
      <w:lvlText w:val="%5."/>
      <w:lvlJc w:val="left"/>
      <w:pPr>
        <w:ind w:left="6795" w:hanging="360"/>
      </w:pPr>
    </w:lvl>
    <w:lvl w:ilvl="5" w:tplc="0416001B" w:tentative="1">
      <w:start w:val="1"/>
      <w:numFmt w:val="lowerRoman"/>
      <w:lvlText w:val="%6."/>
      <w:lvlJc w:val="right"/>
      <w:pPr>
        <w:ind w:left="7515" w:hanging="180"/>
      </w:pPr>
    </w:lvl>
    <w:lvl w:ilvl="6" w:tplc="0416000F" w:tentative="1">
      <w:start w:val="1"/>
      <w:numFmt w:val="decimal"/>
      <w:lvlText w:val="%7."/>
      <w:lvlJc w:val="left"/>
      <w:pPr>
        <w:ind w:left="8235" w:hanging="360"/>
      </w:pPr>
    </w:lvl>
    <w:lvl w:ilvl="7" w:tplc="04160019" w:tentative="1">
      <w:start w:val="1"/>
      <w:numFmt w:val="lowerLetter"/>
      <w:lvlText w:val="%8."/>
      <w:lvlJc w:val="left"/>
      <w:pPr>
        <w:ind w:left="8955" w:hanging="360"/>
      </w:pPr>
    </w:lvl>
    <w:lvl w:ilvl="8" w:tplc="0416001B" w:tentative="1">
      <w:start w:val="1"/>
      <w:numFmt w:val="lowerRoman"/>
      <w:lvlText w:val="%9."/>
      <w:lvlJc w:val="right"/>
      <w:pPr>
        <w:ind w:left="9675" w:hanging="180"/>
      </w:pPr>
    </w:lvl>
  </w:abstractNum>
  <w:abstractNum w:abstractNumId="26" w15:restartNumberingAfterBreak="0">
    <w:nsid w:val="065820E3"/>
    <w:multiLevelType w:val="hybridMultilevel"/>
    <w:tmpl w:val="853A6202"/>
    <w:lvl w:ilvl="0" w:tplc="7578039E">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27" w15:restartNumberingAfterBreak="0">
    <w:nsid w:val="09177542"/>
    <w:multiLevelType w:val="hybridMultilevel"/>
    <w:tmpl w:val="4F143E4C"/>
    <w:lvl w:ilvl="0" w:tplc="7578039E">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28" w15:restartNumberingAfterBreak="0">
    <w:nsid w:val="09C335BA"/>
    <w:multiLevelType w:val="hybridMultilevel"/>
    <w:tmpl w:val="75082BAA"/>
    <w:lvl w:ilvl="0" w:tplc="A4F6E854">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29" w15:restartNumberingAfterBreak="0">
    <w:nsid w:val="0D36772C"/>
    <w:multiLevelType w:val="multilevel"/>
    <w:tmpl w:val="5240B5E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E84160A"/>
    <w:multiLevelType w:val="hybridMultilevel"/>
    <w:tmpl w:val="E3CA51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3A847C5"/>
    <w:multiLevelType w:val="multilevel"/>
    <w:tmpl w:val="61AA1A02"/>
    <w:lvl w:ilvl="0">
      <w:start w:val="1"/>
      <w:numFmt w:val="decimal"/>
      <w:lvlText w:val="%1."/>
      <w:lvlJc w:val="left"/>
      <w:pPr>
        <w:ind w:left="3195" w:hanging="360"/>
      </w:pPr>
      <w:rPr>
        <w:rFonts w:hint="default"/>
        <w:b/>
      </w:rPr>
    </w:lvl>
    <w:lvl w:ilvl="1">
      <w:start w:val="2"/>
      <w:numFmt w:val="decimal"/>
      <w:isLgl/>
      <w:lvlText w:val="%1.%2."/>
      <w:lvlJc w:val="left"/>
      <w:pPr>
        <w:ind w:left="3555" w:hanging="720"/>
      </w:pPr>
      <w:rPr>
        <w:rFonts w:hint="default"/>
        <w:b/>
      </w:rPr>
    </w:lvl>
    <w:lvl w:ilvl="2">
      <w:start w:val="1"/>
      <w:numFmt w:val="decimal"/>
      <w:isLgl/>
      <w:lvlText w:val="%1.%2.%3."/>
      <w:lvlJc w:val="left"/>
      <w:pPr>
        <w:ind w:left="3915" w:hanging="1080"/>
      </w:pPr>
      <w:rPr>
        <w:rFonts w:hint="default"/>
        <w:b/>
      </w:rPr>
    </w:lvl>
    <w:lvl w:ilvl="3">
      <w:start w:val="1"/>
      <w:numFmt w:val="decimal"/>
      <w:isLgl/>
      <w:lvlText w:val="%1.%2.%3.%4."/>
      <w:lvlJc w:val="left"/>
      <w:pPr>
        <w:ind w:left="3915" w:hanging="1080"/>
      </w:pPr>
      <w:rPr>
        <w:rFonts w:hint="default"/>
        <w:b/>
      </w:rPr>
    </w:lvl>
    <w:lvl w:ilvl="4">
      <w:start w:val="1"/>
      <w:numFmt w:val="decimal"/>
      <w:isLgl/>
      <w:lvlText w:val="%1.%2.%3.%4.%5."/>
      <w:lvlJc w:val="left"/>
      <w:pPr>
        <w:ind w:left="4275" w:hanging="1440"/>
      </w:pPr>
      <w:rPr>
        <w:rFonts w:hint="default"/>
        <w:b/>
      </w:rPr>
    </w:lvl>
    <w:lvl w:ilvl="5">
      <w:start w:val="1"/>
      <w:numFmt w:val="decimal"/>
      <w:isLgl/>
      <w:lvlText w:val="%1.%2.%3.%4.%5.%6."/>
      <w:lvlJc w:val="left"/>
      <w:pPr>
        <w:ind w:left="4635" w:hanging="1800"/>
      </w:pPr>
      <w:rPr>
        <w:rFonts w:hint="default"/>
        <w:b/>
      </w:rPr>
    </w:lvl>
    <w:lvl w:ilvl="6">
      <w:start w:val="1"/>
      <w:numFmt w:val="decimal"/>
      <w:isLgl/>
      <w:lvlText w:val="%1.%2.%3.%4.%5.%6.%7."/>
      <w:lvlJc w:val="left"/>
      <w:pPr>
        <w:ind w:left="4995" w:hanging="2160"/>
      </w:pPr>
      <w:rPr>
        <w:rFonts w:hint="default"/>
        <w:b/>
      </w:rPr>
    </w:lvl>
    <w:lvl w:ilvl="7">
      <w:start w:val="1"/>
      <w:numFmt w:val="decimal"/>
      <w:isLgl/>
      <w:lvlText w:val="%1.%2.%3.%4.%5.%6.%7.%8."/>
      <w:lvlJc w:val="left"/>
      <w:pPr>
        <w:ind w:left="4995" w:hanging="2160"/>
      </w:pPr>
      <w:rPr>
        <w:rFonts w:hint="default"/>
        <w:b/>
      </w:rPr>
    </w:lvl>
    <w:lvl w:ilvl="8">
      <w:start w:val="1"/>
      <w:numFmt w:val="decimal"/>
      <w:isLgl/>
      <w:lvlText w:val="%1.%2.%3.%4.%5.%6.%7.%8.%9."/>
      <w:lvlJc w:val="left"/>
      <w:pPr>
        <w:ind w:left="5355" w:hanging="2520"/>
      </w:pPr>
      <w:rPr>
        <w:rFonts w:hint="default"/>
        <w:b/>
      </w:rPr>
    </w:lvl>
  </w:abstractNum>
  <w:abstractNum w:abstractNumId="32" w15:restartNumberingAfterBreak="0">
    <w:nsid w:val="179B4571"/>
    <w:multiLevelType w:val="hybridMultilevel"/>
    <w:tmpl w:val="9D4883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18F23505"/>
    <w:multiLevelType w:val="hybridMultilevel"/>
    <w:tmpl w:val="04E2A646"/>
    <w:lvl w:ilvl="0" w:tplc="1CDA2ABE">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34" w15:restartNumberingAfterBreak="0">
    <w:nsid w:val="19EE69FA"/>
    <w:multiLevelType w:val="hybridMultilevel"/>
    <w:tmpl w:val="D1FA04C0"/>
    <w:lvl w:ilvl="0" w:tplc="04160001">
      <w:start w:val="1"/>
      <w:numFmt w:val="bullet"/>
      <w:lvlText w:val=""/>
      <w:lvlJc w:val="left"/>
      <w:pPr>
        <w:ind w:left="3555" w:hanging="720"/>
      </w:pPr>
      <w:rPr>
        <w:rFonts w:ascii="Symbol" w:hAnsi="Symbol"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35" w15:restartNumberingAfterBreak="0">
    <w:nsid w:val="1CE22F27"/>
    <w:multiLevelType w:val="multilevel"/>
    <w:tmpl w:val="9BF0E61C"/>
    <w:lvl w:ilvl="0">
      <w:start w:val="1"/>
      <w:numFmt w:val="decimal"/>
      <w:lvlText w:val="%1."/>
      <w:lvlJc w:val="left"/>
      <w:pPr>
        <w:ind w:left="3195" w:hanging="360"/>
      </w:pPr>
      <w:rPr>
        <w:rFonts w:hint="default"/>
      </w:rPr>
    </w:lvl>
    <w:lvl w:ilvl="1">
      <w:start w:val="1"/>
      <w:numFmt w:val="decimal"/>
      <w:isLgl/>
      <w:lvlText w:val="%1.%2."/>
      <w:lvlJc w:val="left"/>
      <w:pPr>
        <w:ind w:left="3555" w:hanging="720"/>
      </w:pPr>
      <w:rPr>
        <w:rFonts w:hint="default"/>
        <w:b/>
      </w:rPr>
    </w:lvl>
    <w:lvl w:ilvl="2">
      <w:start w:val="1"/>
      <w:numFmt w:val="decimal"/>
      <w:isLgl/>
      <w:lvlText w:val="%1.%2.%3."/>
      <w:lvlJc w:val="left"/>
      <w:pPr>
        <w:ind w:left="3915" w:hanging="1080"/>
      </w:pPr>
      <w:rPr>
        <w:rFonts w:hint="default"/>
        <w:b/>
      </w:rPr>
    </w:lvl>
    <w:lvl w:ilvl="3">
      <w:start w:val="1"/>
      <w:numFmt w:val="decimal"/>
      <w:isLgl/>
      <w:lvlText w:val="%1.%2.%3.%4."/>
      <w:lvlJc w:val="left"/>
      <w:pPr>
        <w:ind w:left="3915" w:hanging="1080"/>
      </w:pPr>
      <w:rPr>
        <w:rFonts w:hint="default"/>
        <w:b/>
      </w:rPr>
    </w:lvl>
    <w:lvl w:ilvl="4">
      <w:start w:val="1"/>
      <w:numFmt w:val="decimal"/>
      <w:isLgl/>
      <w:lvlText w:val="%1.%2.%3.%4.%5."/>
      <w:lvlJc w:val="left"/>
      <w:pPr>
        <w:ind w:left="4275" w:hanging="1440"/>
      </w:pPr>
      <w:rPr>
        <w:rFonts w:hint="default"/>
        <w:b/>
      </w:rPr>
    </w:lvl>
    <w:lvl w:ilvl="5">
      <w:start w:val="1"/>
      <w:numFmt w:val="decimal"/>
      <w:isLgl/>
      <w:lvlText w:val="%1.%2.%3.%4.%5.%6."/>
      <w:lvlJc w:val="left"/>
      <w:pPr>
        <w:ind w:left="4635" w:hanging="1800"/>
      </w:pPr>
      <w:rPr>
        <w:rFonts w:hint="default"/>
        <w:b/>
      </w:rPr>
    </w:lvl>
    <w:lvl w:ilvl="6">
      <w:start w:val="1"/>
      <w:numFmt w:val="decimal"/>
      <w:isLgl/>
      <w:lvlText w:val="%1.%2.%3.%4.%5.%6.%7."/>
      <w:lvlJc w:val="left"/>
      <w:pPr>
        <w:ind w:left="4995" w:hanging="2160"/>
      </w:pPr>
      <w:rPr>
        <w:rFonts w:hint="default"/>
        <w:b/>
      </w:rPr>
    </w:lvl>
    <w:lvl w:ilvl="7">
      <w:start w:val="1"/>
      <w:numFmt w:val="decimal"/>
      <w:isLgl/>
      <w:lvlText w:val="%1.%2.%3.%4.%5.%6.%7.%8."/>
      <w:lvlJc w:val="left"/>
      <w:pPr>
        <w:ind w:left="4995" w:hanging="2160"/>
      </w:pPr>
      <w:rPr>
        <w:rFonts w:hint="default"/>
        <w:b/>
      </w:rPr>
    </w:lvl>
    <w:lvl w:ilvl="8">
      <w:start w:val="1"/>
      <w:numFmt w:val="decimal"/>
      <w:isLgl/>
      <w:lvlText w:val="%1.%2.%3.%4.%5.%6.%7.%8.%9."/>
      <w:lvlJc w:val="left"/>
      <w:pPr>
        <w:ind w:left="5355" w:hanging="2520"/>
      </w:pPr>
      <w:rPr>
        <w:rFonts w:hint="default"/>
        <w:b/>
      </w:rPr>
    </w:lvl>
  </w:abstractNum>
  <w:abstractNum w:abstractNumId="36" w15:restartNumberingAfterBreak="0">
    <w:nsid w:val="1ECD5539"/>
    <w:multiLevelType w:val="multilevel"/>
    <w:tmpl w:val="2C0AFD4C"/>
    <w:lvl w:ilvl="0">
      <w:start w:val="5"/>
      <w:numFmt w:val="upperRoman"/>
      <w:lvlText w:val="%1."/>
      <w:lvlJc w:val="left"/>
      <w:pPr>
        <w:ind w:left="1080" w:hanging="720"/>
      </w:pPr>
      <w:rPr>
        <w:rFonts w:hint="default"/>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1EF00BEE"/>
    <w:multiLevelType w:val="hybridMultilevel"/>
    <w:tmpl w:val="D2F247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20731532"/>
    <w:multiLevelType w:val="hybridMultilevel"/>
    <w:tmpl w:val="379EF0C8"/>
    <w:lvl w:ilvl="0" w:tplc="28C45F08">
      <w:start w:val="1"/>
      <w:numFmt w:val="decimal"/>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39" w15:restartNumberingAfterBreak="0">
    <w:nsid w:val="2A831A74"/>
    <w:multiLevelType w:val="hybridMultilevel"/>
    <w:tmpl w:val="1A3021F4"/>
    <w:lvl w:ilvl="0" w:tplc="30BAE058">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E911AB0"/>
    <w:multiLevelType w:val="multilevel"/>
    <w:tmpl w:val="2C32D2E0"/>
    <w:lvl w:ilvl="0">
      <w:start w:val="13"/>
      <w:numFmt w:val="decimal"/>
      <w:lvlText w:val="%1"/>
      <w:lvlJc w:val="left"/>
      <w:pPr>
        <w:ind w:left="503" w:hanging="503"/>
      </w:pPr>
      <w:rPr>
        <w:rFonts w:hint="default"/>
      </w:rPr>
    </w:lvl>
    <w:lvl w:ilvl="1">
      <w:start w:val="11"/>
      <w:numFmt w:val="decimal"/>
      <w:lvlText w:val="%1.%2"/>
      <w:lvlJc w:val="left"/>
      <w:pPr>
        <w:ind w:left="505" w:hanging="503"/>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456" w:hanging="1440"/>
      </w:pPr>
      <w:rPr>
        <w:rFonts w:hint="default"/>
      </w:rPr>
    </w:lvl>
  </w:abstractNum>
  <w:abstractNum w:abstractNumId="41" w15:restartNumberingAfterBreak="0">
    <w:nsid w:val="316478E3"/>
    <w:multiLevelType w:val="multilevel"/>
    <w:tmpl w:val="D9A41A82"/>
    <w:lvl w:ilvl="0">
      <w:start w:val="6"/>
      <w:numFmt w:val="decimal"/>
      <w:lvlText w:val="%1"/>
      <w:lvlJc w:val="left"/>
      <w:pPr>
        <w:ind w:left="608" w:hanging="608"/>
      </w:pPr>
      <w:rPr>
        <w:rFonts w:hint="default"/>
      </w:rPr>
    </w:lvl>
    <w:lvl w:ilvl="1">
      <w:start w:val="6"/>
      <w:numFmt w:val="decimal"/>
      <w:lvlText w:val="%1.%2"/>
      <w:lvlJc w:val="left"/>
      <w:pPr>
        <w:ind w:left="657" w:hanging="608"/>
      </w:pPr>
      <w:rPr>
        <w:rFonts w:hint="default"/>
      </w:rPr>
    </w:lvl>
    <w:lvl w:ilvl="2">
      <w:start w:val="1"/>
      <w:numFmt w:val="decimal"/>
      <w:lvlText w:val="%1.%2.%3"/>
      <w:lvlJc w:val="left"/>
      <w:pPr>
        <w:ind w:left="818" w:hanging="720"/>
      </w:pPr>
      <w:rPr>
        <w:rFonts w:hint="default"/>
      </w:rPr>
    </w:lvl>
    <w:lvl w:ilvl="3">
      <w:start w:val="3"/>
      <w:numFmt w:val="decimal"/>
      <w:lvlText w:val="%1.%2.%3.%4"/>
      <w:lvlJc w:val="left"/>
      <w:pPr>
        <w:ind w:left="867" w:hanging="72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325" w:hanging="1080"/>
      </w:pPr>
      <w:rPr>
        <w:rFonts w:hint="default"/>
      </w:rPr>
    </w:lvl>
    <w:lvl w:ilvl="6">
      <w:start w:val="1"/>
      <w:numFmt w:val="decimal"/>
      <w:lvlText w:val="%1.%2.%3.%4.%5.%6.%7"/>
      <w:lvlJc w:val="left"/>
      <w:pPr>
        <w:ind w:left="1734" w:hanging="1440"/>
      </w:pPr>
      <w:rPr>
        <w:rFonts w:hint="default"/>
      </w:rPr>
    </w:lvl>
    <w:lvl w:ilvl="7">
      <w:start w:val="1"/>
      <w:numFmt w:val="decimal"/>
      <w:lvlText w:val="%1.%2.%3.%4.%5.%6.%7.%8"/>
      <w:lvlJc w:val="left"/>
      <w:pPr>
        <w:ind w:left="1783" w:hanging="1440"/>
      </w:pPr>
      <w:rPr>
        <w:rFonts w:hint="default"/>
      </w:rPr>
    </w:lvl>
    <w:lvl w:ilvl="8">
      <w:start w:val="1"/>
      <w:numFmt w:val="decimal"/>
      <w:lvlText w:val="%1.%2.%3.%4.%5.%6.%7.%8.%9"/>
      <w:lvlJc w:val="left"/>
      <w:pPr>
        <w:ind w:left="1832" w:hanging="1440"/>
      </w:pPr>
      <w:rPr>
        <w:rFonts w:hint="default"/>
      </w:rPr>
    </w:lvl>
  </w:abstractNum>
  <w:abstractNum w:abstractNumId="42" w15:restartNumberingAfterBreak="0">
    <w:nsid w:val="36412B29"/>
    <w:multiLevelType w:val="hybridMultilevel"/>
    <w:tmpl w:val="C43A81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3DD900A6"/>
    <w:multiLevelType w:val="hybridMultilevel"/>
    <w:tmpl w:val="E3468B1A"/>
    <w:lvl w:ilvl="0" w:tplc="6C8836C8">
      <w:start w:val="1"/>
      <w:numFmt w:val="upperRoman"/>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44" w15:restartNumberingAfterBreak="0">
    <w:nsid w:val="44826944"/>
    <w:multiLevelType w:val="multilevel"/>
    <w:tmpl w:val="C4242FA6"/>
    <w:lvl w:ilvl="0">
      <w:start w:val="1"/>
      <w:numFmt w:val="decimal"/>
      <w:lvlText w:val="%1."/>
      <w:lvlJc w:val="left"/>
      <w:pPr>
        <w:ind w:left="786"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6324" w:hanging="1080"/>
      </w:pPr>
      <w:rPr>
        <w:rFonts w:hint="default"/>
      </w:rPr>
    </w:lvl>
    <w:lvl w:ilvl="3">
      <w:start w:val="1"/>
      <w:numFmt w:val="decimal"/>
      <w:isLgl/>
      <w:lvlText w:val="%1.%2.%3.%4."/>
      <w:lvlJc w:val="left"/>
      <w:pPr>
        <w:ind w:left="9093" w:hanging="1440"/>
      </w:pPr>
      <w:rPr>
        <w:rFonts w:hint="default"/>
      </w:rPr>
    </w:lvl>
    <w:lvl w:ilvl="4">
      <w:start w:val="1"/>
      <w:numFmt w:val="decimal"/>
      <w:isLgl/>
      <w:lvlText w:val="%1.%2.%3.%4.%5."/>
      <w:lvlJc w:val="left"/>
      <w:pPr>
        <w:ind w:left="11502" w:hanging="1440"/>
      </w:pPr>
      <w:rPr>
        <w:rFonts w:hint="default"/>
      </w:rPr>
    </w:lvl>
    <w:lvl w:ilvl="5">
      <w:start w:val="1"/>
      <w:numFmt w:val="decimal"/>
      <w:isLgl/>
      <w:lvlText w:val="%1.%2.%3.%4.%5.%6."/>
      <w:lvlJc w:val="left"/>
      <w:pPr>
        <w:ind w:left="14271" w:hanging="1800"/>
      </w:pPr>
      <w:rPr>
        <w:rFonts w:hint="default"/>
      </w:rPr>
    </w:lvl>
    <w:lvl w:ilvl="6">
      <w:start w:val="1"/>
      <w:numFmt w:val="decimal"/>
      <w:isLgl/>
      <w:lvlText w:val="%1.%2.%3.%4.%5.%6.%7."/>
      <w:lvlJc w:val="left"/>
      <w:pPr>
        <w:ind w:left="17040" w:hanging="2160"/>
      </w:pPr>
      <w:rPr>
        <w:rFonts w:hint="default"/>
      </w:rPr>
    </w:lvl>
    <w:lvl w:ilvl="7">
      <w:start w:val="1"/>
      <w:numFmt w:val="decimal"/>
      <w:isLgl/>
      <w:lvlText w:val="%1.%2.%3.%4.%5.%6.%7.%8."/>
      <w:lvlJc w:val="left"/>
      <w:pPr>
        <w:ind w:left="19809" w:hanging="2520"/>
      </w:pPr>
      <w:rPr>
        <w:rFonts w:hint="default"/>
      </w:rPr>
    </w:lvl>
    <w:lvl w:ilvl="8">
      <w:start w:val="1"/>
      <w:numFmt w:val="decimal"/>
      <w:isLgl/>
      <w:lvlText w:val="%1.%2.%3.%4.%5.%6.%7.%8.%9."/>
      <w:lvlJc w:val="left"/>
      <w:pPr>
        <w:ind w:left="22218" w:hanging="2520"/>
      </w:pPr>
      <w:rPr>
        <w:rFonts w:hint="default"/>
      </w:rPr>
    </w:lvl>
  </w:abstractNum>
  <w:abstractNum w:abstractNumId="45" w15:restartNumberingAfterBreak="0">
    <w:nsid w:val="48605F56"/>
    <w:multiLevelType w:val="multilevel"/>
    <w:tmpl w:val="832216C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99E72AA"/>
    <w:multiLevelType w:val="hybridMultilevel"/>
    <w:tmpl w:val="DF704FBE"/>
    <w:lvl w:ilvl="0" w:tplc="12BC0BE0">
      <w:start w:val="1"/>
      <w:numFmt w:val="decimal"/>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47" w15:restartNumberingAfterBreak="0">
    <w:nsid w:val="4D561A7B"/>
    <w:multiLevelType w:val="hybridMultilevel"/>
    <w:tmpl w:val="46C41A3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8" w15:restartNumberingAfterBreak="0">
    <w:nsid w:val="4D9D4C74"/>
    <w:multiLevelType w:val="hybridMultilevel"/>
    <w:tmpl w:val="23AABC5C"/>
    <w:lvl w:ilvl="0" w:tplc="16DC48CC">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49" w15:restartNumberingAfterBreak="0">
    <w:nsid w:val="4E4157ED"/>
    <w:multiLevelType w:val="hybridMultilevel"/>
    <w:tmpl w:val="110C68B2"/>
    <w:lvl w:ilvl="0" w:tplc="7578039E">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50" w15:restartNumberingAfterBreak="0">
    <w:nsid w:val="4F3279D4"/>
    <w:multiLevelType w:val="multilevel"/>
    <w:tmpl w:val="2D1CD2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4C314B8"/>
    <w:multiLevelType w:val="hybridMultilevel"/>
    <w:tmpl w:val="29FC222E"/>
    <w:lvl w:ilvl="0" w:tplc="565435EC">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5ADC6C45"/>
    <w:multiLevelType w:val="hybridMultilevel"/>
    <w:tmpl w:val="B48273FA"/>
    <w:lvl w:ilvl="0" w:tplc="E97829F2">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53" w15:restartNumberingAfterBreak="0">
    <w:nsid w:val="5B5C22C3"/>
    <w:multiLevelType w:val="hybridMultilevel"/>
    <w:tmpl w:val="F56233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15:restartNumberingAfterBreak="0">
    <w:nsid w:val="5BF04603"/>
    <w:multiLevelType w:val="hybridMultilevel"/>
    <w:tmpl w:val="7616B986"/>
    <w:lvl w:ilvl="0" w:tplc="E39C9E96">
      <w:start w:val="3"/>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607A60F2"/>
    <w:multiLevelType w:val="multilevel"/>
    <w:tmpl w:val="BA40B54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21F7A41"/>
    <w:multiLevelType w:val="multilevel"/>
    <w:tmpl w:val="A48ACF6A"/>
    <w:lvl w:ilvl="0">
      <w:start w:val="1"/>
      <w:numFmt w:val="decimal"/>
      <w:lvlText w:val="%1."/>
      <w:lvlJc w:val="left"/>
      <w:pPr>
        <w:ind w:left="3195" w:hanging="360"/>
      </w:pPr>
      <w:rPr>
        <w:rFonts w:hint="default"/>
      </w:rPr>
    </w:lvl>
    <w:lvl w:ilvl="1">
      <w:start w:val="1"/>
      <w:numFmt w:val="decimal"/>
      <w:isLgl/>
      <w:lvlText w:val="%1.%2"/>
      <w:lvlJc w:val="left"/>
      <w:pPr>
        <w:ind w:left="3555" w:hanging="720"/>
      </w:pPr>
      <w:rPr>
        <w:rFonts w:hint="default"/>
      </w:rPr>
    </w:lvl>
    <w:lvl w:ilvl="2">
      <w:start w:val="1"/>
      <w:numFmt w:val="decimal"/>
      <w:isLgl/>
      <w:lvlText w:val="%1.%2.%3"/>
      <w:lvlJc w:val="left"/>
      <w:pPr>
        <w:ind w:left="3915" w:hanging="1080"/>
      </w:pPr>
      <w:rPr>
        <w:rFonts w:hint="default"/>
      </w:rPr>
    </w:lvl>
    <w:lvl w:ilvl="3">
      <w:start w:val="1"/>
      <w:numFmt w:val="decimal"/>
      <w:isLgl/>
      <w:lvlText w:val="%1.%2.%3.%4"/>
      <w:lvlJc w:val="left"/>
      <w:pPr>
        <w:ind w:left="3915" w:hanging="1080"/>
      </w:pPr>
      <w:rPr>
        <w:rFonts w:hint="default"/>
      </w:rPr>
    </w:lvl>
    <w:lvl w:ilvl="4">
      <w:start w:val="1"/>
      <w:numFmt w:val="decimal"/>
      <w:isLgl/>
      <w:lvlText w:val="%1.%2.%3.%4.%5"/>
      <w:lvlJc w:val="left"/>
      <w:pPr>
        <w:ind w:left="4275" w:hanging="1440"/>
      </w:pPr>
      <w:rPr>
        <w:rFonts w:hint="default"/>
      </w:rPr>
    </w:lvl>
    <w:lvl w:ilvl="5">
      <w:start w:val="1"/>
      <w:numFmt w:val="decimal"/>
      <w:isLgl/>
      <w:lvlText w:val="%1.%2.%3.%4.%5.%6"/>
      <w:lvlJc w:val="left"/>
      <w:pPr>
        <w:ind w:left="4635" w:hanging="1800"/>
      </w:pPr>
      <w:rPr>
        <w:rFonts w:hint="default"/>
      </w:rPr>
    </w:lvl>
    <w:lvl w:ilvl="6">
      <w:start w:val="1"/>
      <w:numFmt w:val="decimal"/>
      <w:isLgl/>
      <w:lvlText w:val="%1.%2.%3.%4.%5.%6.%7"/>
      <w:lvlJc w:val="left"/>
      <w:pPr>
        <w:ind w:left="4995" w:hanging="2160"/>
      </w:pPr>
      <w:rPr>
        <w:rFonts w:hint="default"/>
      </w:rPr>
    </w:lvl>
    <w:lvl w:ilvl="7">
      <w:start w:val="1"/>
      <w:numFmt w:val="decimal"/>
      <w:isLgl/>
      <w:lvlText w:val="%1.%2.%3.%4.%5.%6.%7.%8"/>
      <w:lvlJc w:val="left"/>
      <w:pPr>
        <w:ind w:left="4995" w:hanging="2160"/>
      </w:pPr>
      <w:rPr>
        <w:rFonts w:hint="default"/>
      </w:rPr>
    </w:lvl>
    <w:lvl w:ilvl="8">
      <w:start w:val="1"/>
      <w:numFmt w:val="decimal"/>
      <w:isLgl/>
      <w:lvlText w:val="%1.%2.%3.%4.%5.%6.%7.%8.%9"/>
      <w:lvlJc w:val="left"/>
      <w:pPr>
        <w:ind w:left="5355" w:hanging="2520"/>
      </w:pPr>
      <w:rPr>
        <w:rFonts w:hint="default"/>
      </w:rPr>
    </w:lvl>
  </w:abstractNum>
  <w:abstractNum w:abstractNumId="57" w15:restartNumberingAfterBreak="0">
    <w:nsid w:val="63381BC9"/>
    <w:multiLevelType w:val="hybridMultilevel"/>
    <w:tmpl w:val="DAD6EADC"/>
    <w:lvl w:ilvl="0" w:tplc="57BAEC38">
      <w:start w:val="1"/>
      <w:numFmt w:val="decimal"/>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58" w15:restartNumberingAfterBreak="0">
    <w:nsid w:val="77141060"/>
    <w:multiLevelType w:val="multilevel"/>
    <w:tmpl w:val="F24834BE"/>
    <w:lvl w:ilvl="0">
      <w:start w:val="5"/>
      <w:numFmt w:val="decimal"/>
      <w:lvlText w:val="%1"/>
      <w:lvlJc w:val="left"/>
      <w:pPr>
        <w:ind w:left="420" w:hanging="420"/>
      </w:pPr>
      <w:rPr>
        <w:rFonts w:hint="default"/>
      </w:rPr>
    </w:lvl>
    <w:lvl w:ilvl="1">
      <w:start w:val="17"/>
      <w:numFmt w:val="decimal"/>
      <w:lvlText w:val="%1.%2"/>
      <w:lvlJc w:val="left"/>
      <w:pPr>
        <w:ind w:left="502" w:hanging="420"/>
      </w:pPr>
      <w:rPr>
        <w:rFonts w:hint="default"/>
      </w:rPr>
    </w:lvl>
    <w:lvl w:ilvl="2">
      <w:start w:val="1"/>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59" w15:restartNumberingAfterBreak="0">
    <w:nsid w:val="77FC40E0"/>
    <w:multiLevelType w:val="hybridMultilevel"/>
    <w:tmpl w:val="5DFABAF8"/>
    <w:lvl w:ilvl="0" w:tplc="02DCEAE8">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num w:numId="1">
    <w:abstractNumId w:val="39"/>
  </w:num>
  <w:num w:numId="2">
    <w:abstractNumId w:val="34"/>
  </w:num>
  <w:num w:numId="3">
    <w:abstractNumId w:val="56"/>
  </w:num>
  <w:num w:numId="4">
    <w:abstractNumId w:val="59"/>
  </w:num>
  <w:num w:numId="5">
    <w:abstractNumId w:val="54"/>
  </w:num>
  <w:num w:numId="6">
    <w:abstractNumId w:val="31"/>
  </w:num>
  <w:num w:numId="7">
    <w:abstractNumId w:val="30"/>
  </w:num>
  <w:num w:numId="8">
    <w:abstractNumId w:val="43"/>
  </w:num>
  <w:num w:numId="9">
    <w:abstractNumId w:val="36"/>
  </w:num>
  <w:num w:numId="10">
    <w:abstractNumId w:val="47"/>
  </w:num>
  <w:num w:numId="11">
    <w:abstractNumId w:val="25"/>
  </w:num>
  <w:num w:numId="12">
    <w:abstractNumId w:val="33"/>
  </w:num>
  <w:num w:numId="13">
    <w:abstractNumId w:val="49"/>
  </w:num>
  <w:num w:numId="14">
    <w:abstractNumId w:val="53"/>
  </w:num>
  <w:num w:numId="15">
    <w:abstractNumId w:val="37"/>
  </w:num>
  <w:num w:numId="16">
    <w:abstractNumId w:val="32"/>
  </w:num>
  <w:num w:numId="17">
    <w:abstractNumId w:val="57"/>
  </w:num>
  <w:num w:numId="18">
    <w:abstractNumId w:val="27"/>
  </w:num>
  <w:num w:numId="19">
    <w:abstractNumId w:val="26"/>
  </w:num>
  <w:num w:numId="20">
    <w:abstractNumId w:val="1"/>
  </w:num>
  <w:num w:numId="21">
    <w:abstractNumId w:val="2"/>
  </w:num>
  <w:num w:numId="22">
    <w:abstractNumId w:val="3"/>
  </w:num>
  <w:num w:numId="23">
    <w:abstractNumId w:val="4"/>
  </w:num>
  <w:num w:numId="24">
    <w:abstractNumId w:val="5"/>
  </w:num>
  <w:num w:numId="25">
    <w:abstractNumId w:val="58"/>
  </w:num>
  <w:num w:numId="26">
    <w:abstractNumId w:val="6"/>
  </w:num>
  <w:num w:numId="27">
    <w:abstractNumId w:val="45"/>
  </w:num>
  <w:num w:numId="28">
    <w:abstractNumId w:val="7"/>
  </w:num>
  <w:num w:numId="29">
    <w:abstractNumId w:val="8"/>
  </w:num>
  <w:num w:numId="30">
    <w:abstractNumId w:val="9"/>
  </w:num>
  <w:num w:numId="31">
    <w:abstractNumId w:val="10"/>
  </w:num>
  <w:num w:numId="32">
    <w:abstractNumId w:val="11"/>
  </w:num>
  <w:num w:numId="33">
    <w:abstractNumId w:val="12"/>
  </w:num>
  <w:num w:numId="34">
    <w:abstractNumId w:val="13"/>
  </w:num>
  <w:num w:numId="35">
    <w:abstractNumId w:val="55"/>
  </w:num>
  <w:num w:numId="36">
    <w:abstractNumId w:val="14"/>
  </w:num>
  <w:num w:numId="37">
    <w:abstractNumId w:val="15"/>
  </w:num>
  <w:num w:numId="38">
    <w:abstractNumId w:val="16"/>
  </w:num>
  <w:num w:numId="39">
    <w:abstractNumId w:val="17"/>
  </w:num>
  <w:num w:numId="40">
    <w:abstractNumId w:val="18"/>
  </w:num>
  <w:num w:numId="41">
    <w:abstractNumId w:val="19"/>
  </w:num>
  <w:num w:numId="42">
    <w:abstractNumId w:val="20"/>
  </w:num>
  <w:num w:numId="43">
    <w:abstractNumId w:val="21"/>
  </w:num>
  <w:num w:numId="44">
    <w:abstractNumId w:val="22"/>
  </w:num>
  <w:num w:numId="45">
    <w:abstractNumId w:val="23"/>
  </w:num>
  <w:num w:numId="46">
    <w:abstractNumId w:val="24"/>
  </w:num>
  <w:num w:numId="47">
    <w:abstractNumId w:val="51"/>
  </w:num>
  <w:num w:numId="48">
    <w:abstractNumId w:val="29"/>
  </w:num>
  <w:num w:numId="49">
    <w:abstractNumId w:val="41"/>
  </w:num>
  <w:num w:numId="50">
    <w:abstractNumId w:val="50"/>
  </w:num>
  <w:num w:numId="51">
    <w:abstractNumId w:val="40"/>
  </w:num>
  <w:num w:numId="52">
    <w:abstractNumId w:val="0"/>
  </w:num>
  <w:num w:numId="53">
    <w:abstractNumId w:val="46"/>
  </w:num>
  <w:num w:numId="54">
    <w:abstractNumId w:val="44"/>
  </w:num>
  <w:num w:numId="55">
    <w:abstractNumId w:val="52"/>
  </w:num>
  <w:num w:numId="56">
    <w:abstractNumId w:val="48"/>
  </w:num>
  <w:num w:numId="57">
    <w:abstractNumId w:val="28"/>
  </w:num>
  <w:num w:numId="58">
    <w:abstractNumId w:val="35"/>
  </w:num>
  <w:num w:numId="59">
    <w:abstractNumId w:val="38"/>
  </w:num>
  <w:num w:numId="60">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788"/>
    <w:rsid w:val="000106C5"/>
    <w:rsid w:val="0001366F"/>
    <w:rsid w:val="00035712"/>
    <w:rsid w:val="00036B77"/>
    <w:rsid w:val="00037635"/>
    <w:rsid w:val="00037D1C"/>
    <w:rsid w:val="00041D03"/>
    <w:rsid w:val="00047416"/>
    <w:rsid w:val="00066800"/>
    <w:rsid w:val="00090AEF"/>
    <w:rsid w:val="0009583D"/>
    <w:rsid w:val="000A5477"/>
    <w:rsid w:val="000A7726"/>
    <w:rsid w:val="000A7E19"/>
    <w:rsid w:val="000B4E29"/>
    <w:rsid w:val="000B6CEC"/>
    <w:rsid w:val="000C1CF4"/>
    <w:rsid w:val="000D0350"/>
    <w:rsid w:val="000F7DA9"/>
    <w:rsid w:val="001051BA"/>
    <w:rsid w:val="0012615D"/>
    <w:rsid w:val="0012708D"/>
    <w:rsid w:val="00144E03"/>
    <w:rsid w:val="00161078"/>
    <w:rsid w:val="00162610"/>
    <w:rsid w:val="00166BD8"/>
    <w:rsid w:val="001806A9"/>
    <w:rsid w:val="00193534"/>
    <w:rsid w:val="001A4742"/>
    <w:rsid w:val="001A660C"/>
    <w:rsid w:val="001C54E5"/>
    <w:rsid w:val="001D0425"/>
    <w:rsid w:val="001D5653"/>
    <w:rsid w:val="001E17F5"/>
    <w:rsid w:val="002000BF"/>
    <w:rsid w:val="00227772"/>
    <w:rsid w:val="00240674"/>
    <w:rsid w:val="00244893"/>
    <w:rsid w:val="002634DF"/>
    <w:rsid w:val="00263C51"/>
    <w:rsid w:val="00264957"/>
    <w:rsid w:val="0027628B"/>
    <w:rsid w:val="00292947"/>
    <w:rsid w:val="002A1FAB"/>
    <w:rsid w:val="002C7587"/>
    <w:rsid w:val="002D3417"/>
    <w:rsid w:val="002D642E"/>
    <w:rsid w:val="002E4866"/>
    <w:rsid w:val="002E579A"/>
    <w:rsid w:val="002E7B39"/>
    <w:rsid w:val="002F0016"/>
    <w:rsid w:val="002F3D38"/>
    <w:rsid w:val="00316CCF"/>
    <w:rsid w:val="003504BC"/>
    <w:rsid w:val="00353412"/>
    <w:rsid w:val="00357DA7"/>
    <w:rsid w:val="00362760"/>
    <w:rsid w:val="0037770E"/>
    <w:rsid w:val="00381352"/>
    <w:rsid w:val="00382108"/>
    <w:rsid w:val="00394B9D"/>
    <w:rsid w:val="00396BF2"/>
    <w:rsid w:val="003C400E"/>
    <w:rsid w:val="003C7757"/>
    <w:rsid w:val="003C7AD5"/>
    <w:rsid w:val="003D2989"/>
    <w:rsid w:val="003D407F"/>
    <w:rsid w:val="003E3793"/>
    <w:rsid w:val="003F05AF"/>
    <w:rsid w:val="00421E44"/>
    <w:rsid w:val="004304F5"/>
    <w:rsid w:val="0043152B"/>
    <w:rsid w:val="004414D5"/>
    <w:rsid w:val="00450F19"/>
    <w:rsid w:val="00457857"/>
    <w:rsid w:val="00464879"/>
    <w:rsid w:val="00480B6E"/>
    <w:rsid w:val="0049046B"/>
    <w:rsid w:val="00496048"/>
    <w:rsid w:val="004A529D"/>
    <w:rsid w:val="004B5BDF"/>
    <w:rsid w:val="004B63BC"/>
    <w:rsid w:val="004C7392"/>
    <w:rsid w:val="004E2956"/>
    <w:rsid w:val="004E6256"/>
    <w:rsid w:val="004F5B99"/>
    <w:rsid w:val="005050EA"/>
    <w:rsid w:val="00510DC3"/>
    <w:rsid w:val="0051641F"/>
    <w:rsid w:val="00523539"/>
    <w:rsid w:val="005240DD"/>
    <w:rsid w:val="0052587F"/>
    <w:rsid w:val="00533E38"/>
    <w:rsid w:val="00534EC2"/>
    <w:rsid w:val="00543407"/>
    <w:rsid w:val="005460CB"/>
    <w:rsid w:val="0055470C"/>
    <w:rsid w:val="00586625"/>
    <w:rsid w:val="0058795D"/>
    <w:rsid w:val="005903FE"/>
    <w:rsid w:val="005C3AD8"/>
    <w:rsid w:val="005D39D6"/>
    <w:rsid w:val="005D7A0D"/>
    <w:rsid w:val="005E5C08"/>
    <w:rsid w:val="005F0EA8"/>
    <w:rsid w:val="005F2F9C"/>
    <w:rsid w:val="005F7539"/>
    <w:rsid w:val="00601C22"/>
    <w:rsid w:val="00603A2D"/>
    <w:rsid w:val="00624ADD"/>
    <w:rsid w:val="00627252"/>
    <w:rsid w:val="00632559"/>
    <w:rsid w:val="006325DC"/>
    <w:rsid w:val="00634B76"/>
    <w:rsid w:val="006443A7"/>
    <w:rsid w:val="00656939"/>
    <w:rsid w:val="0066519D"/>
    <w:rsid w:val="006660A9"/>
    <w:rsid w:val="00667625"/>
    <w:rsid w:val="00682786"/>
    <w:rsid w:val="006859AF"/>
    <w:rsid w:val="006914E6"/>
    <w:rsid w:val="00695A83"/>
    <w:rsid w:val="006A20D0"/>
    <w:rsid w:val="006A4A69"/>
    <w:rsid w:val="006A6A19"/>
    <w:rsid w:val="006B1755"/>
    <w:rsid w:val="006C38A8"/>
    <w:rsid w:val="006E4EDD"/>
    <w:rsid w:val="006E7FA3"/>
    <w:rsid w:val="006F245F"/>
    <w:rsid w:val="007244A4"/>
    <w:rsid w:val="00727B05"/>
    <w:rsid w:val="007368F5"/>
    <w:rsid w:val="00753DF4"/>
    <w:rsid w:val="007615EF"/>
    <w:rsid w:val="00762954"/>
    <w:rsid w:val="0077196C"/>
    <w:rsid w:val="0079551C"/>
    <w:rsid w:val="007B0DD7"/>
    <w:rsid w:val="007B54C9"/>
    <w:rsid w:val="007C08AF"/>
    <w:rsid w:val="007C2F11"/>
    <w:rsid w:val="007D4822"/>
    <w:rsid w:val="007D5E8B"/>
    <w:rsid w:val="007E24A5"/>
    <w:rsid w:val="007E2679"/>
    <w:rsid w:val="007E504F"/>
    <w:rsid w:val="007E7F21"/>
    <w:rsid w:val="007F6D96"/>
    <w:rsid w:val="008038E3"/>
    <w:rsid w:val="00803D4D"/>
    <w:rsid w:val="00806090"/>
    <w:rsid w:val="008276A3"/>
    <w:rsid w:val="008353F5"/>
    <w:rsid w:val="0083680F"/>
    <w:rsid w:val="00836BC9"/>
    <w:rsid w:val="00840AE9"/>
    <w:rsid w:val="0084610F"/>
    <w:rsid w:val="00870DB1"/>
    <w:rsid w:val="008764DD"/>
    <w:rsid w:val="008910CD"/>
    <w:rsid w:val="008A35F2"/>
    <w:rsid w:val="008A46B7"/>
    <w:rsid w:val="008D6884"/>
    <w:rsid w:val="008E28AF"/>
    <w:rsid w:val="008E660A"/>
    <w:rsid w:val="009116C3"/>
    <w:rsid w:val="00914247"/>
    <w:rsid w:val="00933906"/>
    <w:rsid w:val="0093460B"/>
    <w:rsid w:val="00952C48"/>
    <w:rsid w:val="009534E5"/>
    <w:rsid w:val="00957BD2"/>
    <w:rsid w:val="00970E05"/>
    <w:rsid w:val="00974287"/>
    <w:rsid w:val="00975D71"/>
    <w:rsid w:val="00981534"/>
    <w:rsid w:val="00981BBB"/>
    <w:rsid w:val="00981EDE"/>
    <w:rsid w:val="00987F27"/>
    <w:rsid w:val="009B54F3"/>
    <w:rsid w:val="009C5293"/>
    <w:rsid w:val="009D359A"/>
    <w:rsid w:val="009D7E3C"/>
    <w:rsid w:val="00A0123D"/>
    <w:rsid w:val="00A03A24"/>
    <w:rsid w:val="00A119FE"/>
    <w:rsid w:val="00A16EDA"/>
    <w:rsid w:val="00A20B29"/>
    <w:rsid w:val="00A2291B"/>
    <w:rsid w:val="00A24B08"/>
    <w:rsid w:val="00A350C0"/>
    <w:rsid w:val="00A37603"/>
    <w:rsid w:val="00A514D8"/>
    <w:rsid w:val="00A5342D"/>
    <w:rsid w:val="00A63901"/>
    <w:rsid w:val="00A707D3"/>
    <w:rsid w:val="00A829D9"/>
    <w:rsid w:val="00A84281"/>
    <w:rsid w:val="00A86F6E"/>
    <w:rsid w:val="00A907CC"/>
    <w:rsid w:val="00A95F8C"/>
    <w:rsid w:val="00AA327F"/>
    <w:rsid w:val="00AB126F"/>
    <w:rsid w:val="00AE44F3"/>
    <w:rsid w:val="00AF6C2C"/>
    <w:rsid w:val="00B151C5"/>
    <w:rsid w:val="00B166C2"/>
    <w:rsid w:val="00B20440"/>
    <w:rsid w:val="00B32093"/>
    <w:rsid w:val="00B344E2"/>
    <w:rsid w:val="00B44F2C"/>
    <w:rsid w:val="00B47213"/>
    <w:rsid w:val="00B51FEF"/>
    <w:rsid w:val="00B53AE0"/>
    <w:rsid w:val="00B56E18"/>
    <w:rsid w:val="00B71CF3"/>
    <w:rsid w:val="00B71FC8"/>
    <w:rsid w:val="00B74203"/>
    <w:rsid w:val="00B74498"/>
    <w:rsid w:val="00B80395"/>
    <w:rsid w:val="00B857C2"/>
    <w:rsid w:val="00B9419A"/>
    <w:rsid w:val="00BA11F7"/>
    <w:rsid w:val="00BB2AA4"/>
    <w:rsid w:val="00BC1525"/>
    <w:rsid w:val="00BC1D71"/>
    <w:rsid w:val="00BC50B4"/>
    <w:rsid w:val="00BC67B3"/>
    <w:rsid w:val="00BE07CC"/>
    <w:rsid w:val="00BE7D84"/>
    <w:rsid w:val="00C22881"/>
    <w:rsid w:val="00C303DD"/>
    <w:rsid w:val="00C364EF"/>
    <w:rsid w:val="00C41EEA"/>
    <w:rsid w:val="00C45C04"/>
    <w:rsid w:val="00C63987"/>
    <w:rsid w:val="00C850FB"/>
    <w:rsid w:val="00C863D6"/>
    <w:rsid w:val="00C864E8"/>
    <w:rsid w:val="00C86BF4"/>
    <w:rsid w:val="00C933FD"/>
    <w:rsid w:val="00C936F4"/>
    <w:rsid w:val="00C962FD"/>
    <w:rsid w:val="00CA0393"/>
    <w:rsid w:val="00CA787E"/>
    <w:rsid w:val="00CB7525"/>
    <w:rsid w:val="00CB7788"/>
    <w:rsid w:val="00CE0ADD"/>
    <w:rsid w:val="00CF0DE8"/>
    <w:rsid w:val="00CF438D"/>
    <w:rsid w:val="00D117FD"/>
    <w:rsid w:val="00D2604D"/>
    <w:rsid w:val="00D26CD9"/>
    <w:rsid w:val="00D5140A"/>
    <w:rsid w:val="00D546F6"/>
    <w:rsid w:val="00D6513D"/>
    <w:rsid w:val="00D71648"/>
    <w:rsid w:val="00D8513C"/>
    <w:rsid w:val="00DC17B2"/>
    <w:rsid w:val="00DC39BD"/>
    <w:rsid w:val="00DF16CB"/>
    <w:rsid w:val="00DF22CF"/>
    <w:rsid w:val="00E01973"/>
    <w:rsid w:val="00E116B0"/>
    <w:rsid w:val="00E152AC"/>
    <w:rsid w:val="00E375CE"/>
    <w:rsid w:val="00E5011F"/>
    <w:rsid w:val="00E52A0A"/>
    <w:rsid w:val="00E61505"/>
    <w:rsid w:val="00E72914"/>
    <w:rsid w:val="00E75349"/>
    <w:rsid w:val="00E82EF6"/>
    <w:rsid w:val="00E93ADB"/>
    <w:rsid w:val="00E96D63"/>
    <w:rsid w:val="00EA3B31"/>
    <w:rsid w:val="00EA7524"/>
    <w:rsid w:val="00EB2BBF"/>
    <w:rsid w:val="00EB3D88"/>
    <w:rsid w:val="00EB5C59"/>
    <w:rsid w:val="00EC578A"/>
    <w:rsid w:val="00ED5FEE"/>
    <w:rsid w:val="00ED679D"/>
    <w:rsid w:val="00F04B2B"/>
    <w:rsid w:val="00F07E24"/>
    <w:rsid w:val="00F12701"/>
    <w:rsid w:val="00F32566"/>
    <w:rsid w:val="00F359FF"/>
    <w:rsid w:val="00F41A28"/>
    <w:rsid w:val="00F45158"/>
    <w:rsid w:val="00F57152"/>
    <w:rsid w:val="00F7172D"/>
    <w:rsid w:val="00F833CC"/>
    <w:rsid w:val="00F842A9"/>
    <w:rsid w:val="00F96B78"/>
    <w:rsid w:val="00FA1810"/>
    <w:rsid w:val="00FA64F4"/>
    <w:rsid w:val="00FB2BCC"/>
    <w:rsid w:val="00FF0800"/>
    <w:rsid w:val="00FF141B"/>
    <w:rsid w:val="00FF35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44DAB"/>
  <w15:docId w15:val="{02112CBD-8288-4555-8FB4-B76E6335A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788"/>
    <w:pPr>
      <w:spacing w:after="0" w:line="240" w:lineRule="auto"/>
    </w:pPr>
    <w:rPr>
      <w:rFonts w:ascii="Times New Roman" w:eastAsia="Times New Roman" w:hAnsi="Times New Roman" w:cs="Times New Roman"/>
      <w:sz w:val="24"/>
      <w:szCs w:val="24"/>
      <w:lang w:eastAsia="pt-BR"/>
    </w:rPr>
  </w:style>
  <w:style w:type="paragraph" w:styleId="Ttulo3">
    <w:name w:val="heading 3"/>
    <w:basedOn w:val="Normal"/>
    <w:link w:val="Ttulo3Char"/>
    <w:uiPriority w:val="9"/>
    <w:qFormat/>
    <w:rsid w:val="001E17F5"/>
    <w:pPr>
      <w:spacing w:before="100" w:beforeAutospacing="1" w:after="100" w:afterAutospacing="1"/>
      <w:outlineLvl w:val="2"/>
    </w:pPr>
    <w:rPr>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B7788"/>
    <w:pPr>
      <w:ind w:left="720"/>
      <w:contextualSpacing/>
    </w:pPr>
  </w:style>
  <w:style w:type="character" w:customStyle="1" w:styleId="grame">
    <w:name w:val="grame"/>
    <w:basedOn w:val="Fontepargpadro"/>
    <w:rsid w:val="00CB7788"/>
  </w:style>
  <w:style w:type="paragraph" w:styleId="Textodenotaderodap">
    <w:name w:val="footnote text"/>
    <w:aliases w:val="Char,Char Char,Footnote Text Char,Char Char Char1"/>
    <w:basedOn w:val="Normal"/>
    <w:link w:val="TextodenotaderodapChar"/>
    <w:uiPriority w:val="99"/>
    <w:unhideWhenUsed/>
    <w:rsid w:val="00CE0ADD"/>
    <w:rPr>
      <w:sz w:val="20"/>
      <w:szCs w:val="20"/>
    </w:rPr>
  </w:style>
  <w:style w:type="character" w:customStyle="1" w:styleId="TextodenotaderodapChar">
    <w:name w:val="Texto de nota de rodapé Char"/>
    <w:aliases w:val="Char Char1,Char Char Char,Footnote Text Char Char,Char Char Char1 Char"/>
    <w:basedOn w:val="Fontepargpadro"/>
    <w:link w:val="Textodenotaderodap"/>
    <w:uiPriority w:val="99"/>
    <w:rsid w:val="00CE0ADD"/>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unhideWhenUsed/>
    <w:rsid w:val="00CE0ADD"/>
    <w:rPr>
      <w:vertAlign w:val="superscript"/>
    </w:rPr>
  </w:style>
  <w:style w:type="paragraph" w:styleId="NormalWeb">
    <w:name w:val="Normal (Web)"/>
    <w:basedOn w:val="Normal"/>
    <w:uiPriority w:val="99"/>
    <w:unhideWhenUsed/>
    <w:rsid w:val="00A37603"/>
    <w:pPr>
      <w:spacing w:before="100" w:beforeAutospacing="1" w:after="100" w:afterAutospacing="1"/>
    </w:pPr>
  </w:style>
  <w:style w:type="character" w:styleId="Hyperlink">
    <w:name w:val="Hyperlink"/>
    <w:basedOn w:val="Fontepargpadro"/>
    <w:uiPriority w:val="99"/>
    <w:unhideWhenUsed/>
    <w:rsid w:val="00A37603"/>
    <w:rPr>
      <w:color w:val="0000FF"/>
      <w:u w:val="single"/>
    </w:rPr>
  </w:style>
  <w:style w:type="table" w:styleId="Tabelacomgrade">
    <w:name w:val="Table Grid"/>
    <w:basedOn w:val="Tabelanormal"/>
    <w:uiPriority w:val="39"/>
    <w:rsid w:val="008E6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8E660A"/>
    <w:rPr>
      <w:i/>
      <w:iCs/>
    </w:rPr>
  </w:style>
  <w:style w:type="paragraph" w:customStyle="1" w:styleId="xmsonormal">
    <w:name w:val="x_msonormal"/>
    <w:basedOn w:val="Normal"/>
    <w:rsid w:val="008E660A"/>
    <w:pPr>
      <w:spacing w:before="100" w:beforeAutospacing="1" w:after="100" w:afterAutospacing="1"/>
    </w:pPr>
  </w:style>
  <w:style w:type="paragraph" w:customStyle="1" w:styleId="texto1">
    <w:name w:val="texto1"/>
    <w:basedOn w:val="Normal"/>
    <w:rsid w:val="00510DC3"/>
    <w:pPr>
      <w:spacing w:before="100" w:beforeAutospacing="1" w:after="100" w:afterAutospacing="1"/>
    </w:pPr>
  </w:style>
  <w:style w:type="paragraph" w:styleId="SemEspaamento">
    <w:name w:val="No Spacing"/>
    <w:link w:val="SemEspaamentoChar"/>
    <w:uiPriority w:val="1"/>
    <w:qFormat/>
    <w:rsid w:val="00C864E8"/>
    <w:pPr>
      <w:spacing w:after="0" w:line="240" w:lineRule="auto"/>
    </w:pPr>
    <w:rPr>
      <w:rFonts w:ascii="Times New Roman" w:eastAsia="Times New Roman" w:hAnsi="Times New Roman" w:cs="Times New Roman"/>
      <w:sz w:val="24"/>
      <w:szCs w:val="24"/>
      <w:lang w:eastAsia="pt-BR"/>
    </w:rPr>
  </w:style>
  <w:style w:type="paragraph" w:customStyle="1" w:styleId="Default">
    <w:name w:val="Default"/>
    <w:rsid w:val="005050EA"/>
    <w:pPr>
      <w:autoSpaceDE w:val="0"/>
      <w:autoSpaceDN w:val="0"/>
      <w:adjustRightInd w:val="0"/>
      <w:spacing w:after="0" w:line="240" w:lineRule="auto"/>
    </w:pPr>
    <w:rPr>
      <w:rFonts w:ascii="Arial" w:hAnsi="Arial" w:cs="Arial"/>
      <w:color w:val="000000"/>
      <w:sz w:val="24"/>
      <w:szCs w:val="24"/>
    </w:rPr>
  </w:style>
  <w:style w:type="character" w:customStyle="1" w:styleId="TextodecomentrioChar">
    <w:name w:val="Texto de comentário Char"/>
    <w:basedOn w:val="Fontepargpadro"/>
    <w:link w:val="Textodecomentrio"/>
    <w:uiPriority w:val="99"/>
    <w:semiHidden/>
    <w:rsid w:val="00870DB1"/>
    <w:rPr>
      <w:rFonts w:ascii="Calibri" w:eastAsia="Calibri" w:hAnsi="Calibri" w:cs="Arial"/>
      <w:sz w:val="20"/>
      <w:szCs w:val="20"/>
      <w:lang w:eastAsia="pt-BR"/>
    </w:rPr>
  </w:style>
  <w:style w:type="paragraph" w:styleId="Textodecomentrio">
    <w:name w:val="annotation text"/>
    <w:basedOn w:val="Normal"/>
    <w:link w:val="TextodecomentrioChar"/>
    <w:uiPriority w:val="99"/>
    <w:semiHidden/>
    <w:unhideWhenUsed/>
    <w:rsid w:val="00870DB1"/>
    <w:rPr>
      <w:rFonts w:ascii="Calibri" w:eastAsia="Calibri" w:hAnsi="Calibri" w:cs="Arial"/>
      <w:sz w:val="20"/>
      <w:szCs w:val="20"/>
    </w:rPr>
  </w:style>
  <w:style w:type="character" w:customStyle="1" w:styleId="AssuntodocomentrioChar">
    <w:name w:val="Assunto do comentário Char"/>
    <w:basedOn w:val="TextodecomentrioChar"/>
    <w:link w:val="Assuntodocomentrio"/>
    <w:uiPriority w:val="99"/>
    <w:semiHidden/>
    <w:rsid w:val="00870DB1"/>
    <w:rPr>
      <w:rFonts w:ascii="Calibri" w:eastAsia="Calibri" w:hAnsi="Calibri" w:cs="Arial"/>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870DB1"/>
    <w:rPr>
      <w:b/>
      <w:bCs/>
    </w:rPr>
  </w:style>
  <w:style w:type="character" w:customStyle="1" w:styleId="TextodebaloChar">
    <w:name w:val="Texto de balão Char"/>
    <w:basedOn w:val="Fontepargpadro"/>
    <w:link w:val="Textodebalo"/>
    <w:uiPriority w:val="99"/>
    <w:semiHidden/>
    <w:rsid w:val="00870DB1"/>
    <w:rPr>
      <w:rFonts w:ascii="Segoe UI" w:eastAsia="Calibri" w:hAnsi="Segoe UI" w:cs="Segoe UI"/>
      <w:sz w:val="18"/>
      <w:szCs w:val="18"/>
      <w:lang w:eastAsia="pt-BR"/>
    </w:rPr>
  </w:style>
  <w:style w:type="paragraph" w:styleId="Textodebalo">
    <w:name w:val="Balloon Text"/>
    <w:basedOn w:val="Normal"/>
    <w:link w:val="TextodebaloChar"/>
    <w:uiPriority w:val="99"/>
    <w:semiHidden/>
    <w:unhideWhenUsed/>
    <w:rsid w:val="00870DB1"/>
    <w:rPr>
      <w:rFonts w:ascii="Segoe UI" w:eastAsia="Calibri" w:hAnsi="Segoe UI" w:cs="Segoe UI"/>
      <w:sz w:val="18"/>
      <w:szCs w:val="18"/>
    </w:rPr>
  </w:style>
  <w:style w:type="character" w:customStyle="1" w:styleId="Ttulo3Char">
    <w:name w:val="Título 3 Char"/>
    <w:basedOn w:val="Fontepargpadro"/>
    <w:link w:val="Ttulo3"/>
    <w:uiPriority w:val="9"/>
    <w:rsid w:val="001E17F5"/>
    <w:rPr>
      <w:rFonts w:ascii="Times New Roman" w:eastAsia="Times New Roman" w:hAnsi="Times New Roman" w:cs="Times New Roman"/>
      <w:b/>
      <w:bCs/>
      <w:sz w:val="27"/>
      <w:szCs w:val="27"/>
      <w:lang w:eastAsia="pt-BR"/>
    </w:rPr>
  </w:style>
  <w:style w:type="character" w:styleId="Forte">
    <w:name w:val="Strong"/>
    <w:basedOn w:val="Fontepargpadro"/>
    <w:uiPriority w:val="22"/>
    <w:qFormat/>
    <w:rsid w:val="001E17F5"/>
    <w:rPr>
      <w:b/>
      <w:bCs/>
    </w:rPr>
  </w:style>
  <w:style w:type="paragraph" w:styleId="Commarcadores">
    <w:name w:val="List Bullet"/>
    <w:basedOn w:val="Normal"/>
    <w:uiPriority w:val="99"/>
    <w:unhideWhenUsed/>
    <w:rsid w:val="007244A4"/>
    <w:pPr>
      <w:numPr>
        <w:numId w:val="52"/>
      </w:numPr>
      <w:contextualSpacing/>
    </w:pPr>
  </w:style>
  <w:style w:type="paragraph" w:styleId="Cabealho">
    <w:name w:val="header"/>
    <w:basedOn w:val="Normal"/>
    <w:link w:val="CabealhoChar"/>
    <w:uiPriority w:val="99"/>
    <w:unhideWhenUsed/>
    <w:rsid w:val="00E152AC"/>
    <w:pPr>
      <w:tabs>
        <w:tab w:val="center" w:pos="4252"/>
        <w:tab w:val="right" w:pos="8504"/>
      </w:tabs>
    </w:pPr>
  </w:style>
  <w:style w:type="character" w:customStyle="1" w:styleId="CabealhoChar">
    <w:name w:val="Cabeçalho Char"/>
    <w:basedOn w:val="Fontepargpadro"/>
    <w:link w:val="Cabealho"/>
    <w:uiPriority w:val="99"/>
    <w:rsid w:val="00E152AC"/>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E152AC"/>
    <w:pPr>
      <w:tabs>
        <w:tab w:val="center" w:pos="4252"/>
        <w:tab w:val="right" w:pos="8504"/>
      </w:tabs>
    </w:pPr>
  </w:style>
  <w:style w:type="character" w:customStyle="1" w:styleId="RodapChar">
    <w:name w:val="Rodapé Char"/>
    <w:basedOn w:val="Fontepargpadro"/>
    <w:link w:val="Rodap"/>
    <w:uiPriority w:val="99"/>
    <w:rsid w:val="00E152AC"/>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0106C5"/>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935">
      <w:bodyDiv w:val="1"/>
      <w:marLeft w:val="0"/>
      <w:marRight w:val="0"/>
      <w:marTop w:val="0"/>
      <w:marBottom w:val="0"/>
      <w:divBdr>
        <w:top w:val="none" w:sz="0" w:space="0" w:color="auto"/>
        <w:left w:val="none" w:sz="0" w:space="0" w:color="auto"/>
        <w:bottom w:val="none" w:sz="0" w:space="0" w:color="auto"/>
        <w:right w:val="none" w:sz="0" w:space="0" w:color="auto"/>
      </w:divBdr>
    </w:div>
    <w:div w:id="211966501">
      <w:bodyDiv w:val="1"/>
      <w:marLeft w:val="0"/>
      <w:marRight w:val="0"/>
      <w:marTop w:val="0"/>
      <w:marBottom w:val="0"/>
      <w:divBdr>
        <w:top w:val="none" w:sz="0" w:space="0" w:color="auto"/>
        <w:left w:val="none" w:sz="0" w:space="0" w:color="auto"/>
        <w:bottom w:val="none" w:sz="0" w:space="0" w:color="auto"/>
        <w:right w:val="none" w:sz="0" w:space="0" w:color="auto"/>
      </w:divBdr>
    </w:div>
    <w:div w:id="247889670">
      <w:bodyDiv w:val="1"/>
      <w:marLeft w:val="0"/>
      <w:marRight w:val="0"/>
      <w:marTop w:val="0"/>
      <w:marBottom w:val="0"/>
      <w:divBdr>
        <w:top w:val="none" w:sz="0" w:space="0" w:color="auto"/>
        <w:left w:val="none" w:sz="0" w:space="0" w:color="auto"/>
        <w:bottom w:val="none" w:sz="0" w:space="0" w:color="auto"/>
        <w:right w:val="none" w:sz="0" w:space="0" w:color="auto"/>
      </w:divBdr>
    </w:div>
    <w:div w:id="557520363">
      <w:bodyDiv w:val="1"/>
      <w:marLeft w:val="0"/>
      <w:marRight w:val="0"/>
      <w:marTop w:val="0"/>
      <w:marBottom w:val="0"/>
      <w:divBdr>
        <w:top w:val="none" w:sz="0" w:space="0" w:color="auto"/>
        <w:left w:val="none" w:sz="0" w:space="0" w:color="auto"/>
        <w:bottom w:val="none" w:sz="0" w:space="0" w:color="auto"/>
        <w:right w:val="none" w:sz="0" w:space="0" w:color="auto"/>
      </w:divBdr>
    </w:div>
    <w:div w:id="676541529">
      <w:bodyDiv w:val="1"/>
      <w:marLeft w:val="0"/>
      <w:marRight w:val="0"/>
      <w:marTop w:val="0"/>
      <w:marBottom w:val="0"/>
      <w:divBdr>
        <w:top w:val="none" w:sz="0" w:space="0" w:color="auto"/>
        <w:left w:val="none" w:sz="0" w:space="0" w:color="auto"/>
        <w:bottom w:val="none" w:sz="0" w:space="0" w:color="auto"/>
        <w:right w:val="none" w:sz="0" w:space="0" w:color="auto"/>
      </w:divBdr>
    </w:div>
    <w:div w:id="875392587">
      <w:bodyDiv w:val="1"/>
      <w:marLeft w:val="0"/>
      <w:marRight w:val="0"/>
      <w:marTop w:val="0"/>
      <w:marBottom w:val="0"/>
      <w:divBdr>
        <w:top w:val="none" w:sz="0" w:space="0" w:color="auto"/>
        <w:left w:val="none" w:sz="0" w:space="0" w:color="auto"/>
        <w:bottom w:val="none" w:sz="0" w:space="0" w:color="auto"/>
        <w:right w:val="none" w:sz="0" w:space="0" w:color="auto"/>
      </w:divBdr>
    </w:div>
    <w:div w:id="1204516837">
      <w:bodyDiv w:val="1"/>
      <w:marLeft w:val="0"/>
      <w:marRight w:val="0"/>
      <w:marTop w:val="0"/>
      <w:marBottom w:val="0"/>
      <w:divBdr>
        <w:top w:val="none" w:sz="0" w:space="0" w:color="auto"/>
        <w:left w:val="none" w:sz="0" w:space="0" w:color="auto"/>
        <w:bottom w:val="none" w:sz="0" w:space="0" w:color="auto"/>
        <w:right w:val="none" w:sz="0" w:space="0" w:color="auto"/>
      </w:divBdr>
    </w:div>
    <w:div w:id="1353914457">
      <w:bodyDiv w:val="1"/>
      <w:marLeft w:val="0"/>
      <w:marRight w:val="0"/>
      <w:marTop w:val="0"/>
      <w:marBottom w:val="0"/>
      <w:divBdr>
        <w:top w:val="none" w:sz="0" w:space="0" w:color="auto"/>
        <w:left w:val="none" w:sz="0" w:space="0" w:color="auto"/>
        <w:bottom w:val="none" w:sz="0" w:space="0" w:color="auto"/>
        <w:right w:val="none" w:sz="0" w:space="0" w:color="auto"/>
      </w:divBdr>
    </w:div>
    <w:div w:id="1695880585">
      <w:bodyDiv w:val="1"/>
      <w:marLeft w:val="0"/>
      <w:marRight w:val="0"/>
      <w:marTop w:val="0"/>
      <w:marBottom w:val="0"/>
      <w:divBdr>
        <w:top w:val="none" w:sz="0" w:space="0" w:color="auto"/>
        <w:left w:val="none" w:sz="0" w:space="0" w:color="auto"/>
        <w:bottom w:val="none" w:sz="0" w:space="0" w:color="auto"/>
        <w:right w:val="none" w:sz="0" w:space="0" w:color="auto"/>
      </w:divBdr>
    </w:div>
    <w:div w:id="1938368280">
      <w:bodyDiv w:val="1"/>
      <w:marLeft w:val="0"/>
      <w:marRight w:val="0"/>
      <w:marTop w:val="0"/>
      <w:marBottom w:val="0"/>
      <w:divBdr>
        <w:top w:val="none" w:sz="0" w:space="0" w:color="auto"/>
        <w:left w:val="none" w:sz="0" w:space="0" w:color="auto"/>
        <w:bottom w:val="none" w:sz="0" w:space="0" w:color="auto"/>
        <w:right w:val="none" w:sz="0" w:space="0" w:color="auto"/>
      </w:divBdr>
    </w:div>
    <w:div w:id="196295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4F6D77A89041F46A96233EAFF4A4BE7" ma:contentTypeVersion="13" ma:contentTypeDescription="Crie um novo documento." ma:contentTypeScope="" ma:versionID="0cbcff9f688febc4ce381a3d91da2917">
  <xsd:schema xmlns:xsd="http://www.w3.org/2001/XMLSchema" xmlns:xs="http://www.w3.org/2001/XMLSchema" xmlns:p="http://schemas.microsoft.com/office/2006/metadata/properties" xmlns:ns2="819b4e07-31d0-426f-8854-a6490c20f2cf" xmlns:ns3="2b03bee4-bd90-419a-8bac-c807b10f34c7" targetNamespace="http://schemas.microsoft.com/office/2006/metadata/properties" ma:root="true" ma:fieldsID="51f2656a099c619fc3a9767c8f983f36" ns2:_="" ns3:_="">
    <xsd:import namespace="819b4e07-31d0-426f-8854-a6490c20f2cf"/>
    <xsd:import namespace="2b03bee4-bd90-419a-8bac-c807b10f34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b4e07-31d0-426f-8854-a6490c20f2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03bee4-bd90-419a-8bac-c807b10f34c7" elementFormDefault="qualified">
    <xsd:import namespace="http://schemas.microsoft.com/office/2006/documentManagement/types"/>
    <xsd:import namespace="http://schemas.microsoft.com/office/infopath/2007/PartnerControls"/>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022BB4-F7DC-492C-98FB-9441BD7C98B6}">
  <ds:schemaRefs>
    <ds:schemaRef ds:uri="http://schemas.openxmlformats.org/officeDocument/2006/bibliography"/>
  </ds:schemaRefs>
</ds:datastoreItem>
</file>

<file path=customXml/itemProps2.xml><?xml version="1.0" encoding="utf-8"?>
<ds:datastoreItem xmlns:ds="http://schemas.openxmlformats.org/officeDocument/2006/customXml" ds:itemID="{121EA70B-0929-480E-AF69-5BCF7DB40BD8}"/>
</file>

<file path=customXml/itemProps3.xml><?xml version="1.0" encoding="utf-8"?>
<ds:datastoreItem xmlns:ds="http://schemas.openxmlformats.org/officeDocument/2006/customXml" ds:itemID="{78F542A2-80BA-4C9C-ACD5-3B995364FB30}"/>
</file>

<file path=customXml/itemProps4.xml><?xml version="1.0" encoding="utf-8"?>
<ds:datastoreItem xmlns:ds="http://schemas.openxmlformats.org/officeDocument/2006/customXml" ds:itemID="{81CDBC4A-A773-470E-AEBB-C5A9845B8E61}"/>
</file>

<file path=docProps/app.xml><?xml version="1.0" encoding="utf-8"?>
<Properties xmlns="http://schemas.openxmlformats.org/officeDocument/2006/extended-properties" xmlns:vt="http://schemas.openxmlformats.org/officeDocument/2006/docPropsVTypes">
  <Template>Normal.dotm</Template>
  <TotalTime>1</TotalTime>
  <Pages>57</Pages>
  <Words>14329</Words>
  <Characters>77377</Characters>
  <Application>Microsoft Office Word</Application>
  <DocSecurity>0</DocSecurity>
  <Lines>644</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Edital de Chamamento Público N.º 004/2021</dc:subject>
  <dc:creator>Anna Anastasia</dc:creator>
  <cp:keywords/>
  <dc:description/>
  <cp:lastModifiedBy>Philypi Augusto Minghini</cp:lastModifiedBy>
  <cp:revision>2</cp:revision>
  <dcterms:created xsi:type="dcterms:W3CDTF">2021-10-18T21:27:00Z</dcterms:created>
  <dcterms:modified xsi:type="dcterms:W3CDTF">2021-10-18T21:27:00Z</dcterms:modified>
  <cp:category>Análise jurídico-regulatória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0x010100F4F6D77A89041F46A96233EAFF4A4BE7</vt:lpwstr>
  </property>
</Properties>
</file>